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4F3" w:rsidRDefault="007674F3" w:rsidP="007674F3">
      <w:pPr>
        <w:pStyle w:val="NoSpacing"/>
        <w:rPr>
          <w:rFonts w:ascii="Arial" w:hAnsi="Arial" w:cs="Arial"/>
          <w:b/>
        </w:rPr>
      </w:pPr>
      <w:bookmarkStart w:id="0" w:name="_GoBack"/>
      <w:bookmarkEnd w:id="0"/>
      <w:r w:rsidRPr="00DB6811">
        <w:rPr>
          <w:rFonts w:ascii="Arial" w:hAnsi="Arial" w:cs="Arial"/>
          <w:b/>
        </w:rPr>
        <w:t xml:space="preserve">Springhall Artist in Residence Scheme </w:t>
      </w:r>
      <w:r>
        <w:rPr>
          <w:rFonts w:ascii="Arial" w:hAnsi="Arial" w:cs="Arial"/>
          <w:b/>
        </w:rPr>
        <w:t>at Flowerfield Arts Centre, Portstewart</w:t>
      </w:r>
    </w:p>
    <w:p w:rsidR="007674F3" w:rsidRPr="00DB6811" w:rsidRDefault="007674F3" w:rsidP="007674F3">
      <w:pPr>
        <w:pStyle w:val="NoSpacing"/>
        <w:jc w:val="center"/>
        <w:rPr>
          <w:rFonts w:ascii="Arial" w:hAnsi="Arial" w:cs="Arial"/>
          <w:b/>
        </w:rPr>
      </w:pPr>
    </w:p>
    <w:p w:rsidR="00371F4C" w:rsidRDefault="00371F4C" w:rsidP="007674F3">
      <w:pPr>
        <w:pStyle w:val="NoSpacing"/>
        <w:rPr>
          <w:rFonts w:ascii="Arial" w:hAnsi="Arial" w:cs="Arial"/>
          <w:b/>
        </w:rPr>
      </w:pPr>
    </w:p>
    <w:p w:rsidR="00D8600E" w:rsidRPr="00DB6811" w:rsidRDefault="007674F3" w:rsidP="007674F3">
      <w:pPr>
        <w:pStyle w:val="NoSpacing"/>
        <w:jc w:val="center"/>
        <w:rPr>
          <w:rFonts w:ascii="Arial" w:hAnsi="Arial" w:cs="Arial"/>
        </w:rPr>
      </w:pPr>
      <w:r>
        <w:rPr>
          <w:rFonts w:ascii="Arial" w:hAnsi="Arial" w:cs="Arial"/>
          <w:b/>
        </w:rPr>
        <w:t>Terms of Reference for Appointment of Artist</w:t>
      </w:r>
      <w:r w:rsidR="009242F6">
        <w:rPr>
          <w:rFonts w:ascii="Arial" w:hAnsi="Arial" w:cs="Arial"/>
          <w:b/>
        </w:rPr>
        <w:t xml:space="preserve"> in Residence</w:t>
      </w:r>
    </w:p>
    <w:p w:rsidR="007674F3" w:rsidRDefault="007674F3" w:rsidP="00D8600E">
      <w:pPr>
        <w:pStyle w:val="NoSpacing"/>
        <w:rPr>
          <w:rFonts w:ascii="Arial" w:hAnsi="Arial" w:cs="Arial"/>
          <w:b/>
        </w:rPr>
      </w:pPr>
    </w:p>
    <w:p w:rsidR="00C506E9" w:rsidRDefault="00D8600E" w:rsidP="00D8600E">
      <w:pPr>
        <w:pStyle w:val="NoSpacing"/>
        <w:rPr>
          <w:rFonts w:ascii="Arial" w:hAnsi="Arial" w:cs="Arial"/>
          <w:b/>
        </w:rPr>
      </w:pPr>
      <w:r w:rsidRPr="00DB6811">
        <w:rPr>
          <w:rFonts w:ascii="Arial" w:hAnsi="Arial" w:cs="Arial"/>
          <w:b/>
        </w:rPr>
        <w:t>Background</w:t>
      </w:r>
      <w:r w:rsidR="00154899">
        <w:rPr>
          <w:rFonts w:ascii="Arial" w:hAnsi="Arial" w:cs="Arial"/>
          <w:b/>
        </w:rPr>
        <w:t xml:space="preserve"> </w:t>
      </w:r>
    </w:p>
    <w:p w:rsidR="00C506E9" w:rsidRDefault="00D8600E" w:rsidP="00C506E9">
      <w:pPr>
        <w:rPr>
          <w:rFonts w:ascii="Arial" w:hAnsi="Arial" w:cs="Arial"/>
        </w:rPr>
      </w:pPr>
      <w:r w:rsidRPr="00DB6811">
        <w:rPr>
          <w:rFonts w:ascii="Arial" w:hAnsi="Arial" w:cs="Arial"/>
        </w:rPr>
        <w:t>Based on the stunning Causeway Coast, Flowerfield Arts Cen</w:t>
      </w:r>
      <w:r w:rsidR="00C506E9">
        <w:rPr>
          <w:rFonts w:ascii="Arial" w:hAnsi="Arial" w:cs="Arial"/>
        </w:rPr>
        <w:t>tre is home to world-class conte</w:t>
      </w:r>
      <w:r w:rsidRPr="00DB6811">
        <w:rPr>
          <w:rFonts w:ascii="Arial" w:hAnsi="Arial" w:cs="Arial"/>
        </w:rPr>
        <w:t>mporary art exhibitions, music and performance events and a packed creative learning progr</w:t>
      </w:r>
      <w:r w:rsidR="00DB6811">
        <w:rPr>
          <w:rFonts w:ascii="Arial" w:hAnsi="Arial" w:cs="Arial"/>
        </w:rPr>
        <w:t xml:space="preserve">amme, as well as music events. </w:t>
      </w:r>
      <w:r w:rsidR="00491945" w:rsidRPr="007A75D4">
        <w:rPr>
          <w:rFonts w:ascii="Arial" w:hAnsi="Arial" w:cs="Arial"/>
        </w:rPr>
        <w:t>Close to Portstewart Town Centre</w:t>
      </w:r>
      <w:r w:rsidR="00C46065">
        <w:rPr>
          <w:rFonts w:ascii="Arial" w:hAnsi="Arial" w:cs="Arial"/>
        </w:rPr>
        <w:t>, the original</w:t>
      </w:r>
      <w:r w:rsidR="00491945" w:rsidRPr="007A75D4">
        <w:rPr>
          <w:rFonts w:ascii="Arial" w:hAnsi="Arial" w:cs="Arial"/>
        </w:rPr>
        <w:t xml:space="preserve"> listed Georgian building was extended in 2004</w:t>
      </w:r>
      <w:r w:rsidR="00C46065">
        <w:rPr>
          <w:rFonts w:ascii="Arial" w:hAnsi="Arial" w:cs="Arial"/>
        </w:rPr>
        <w:t>,</w:t>
      </w:r>
      <w:r w:rsidR="00491945">
        <w:rPr>
          <w:rFonts w:ascii="Arial" w:hAnsi="Arial" w:cs="Arial"/>
        </w:rPr>
        <w:t xml:space="preserve"> is fully accessible</w:t>
      </w:r>
      <w:r w:rsidR="00C46065">
        <w:rPr>
          <w:rFonts w:ascii="Arial" w:hAnsi="Arial" w:cs="Arial"/>
        </w:rPr>
        <w:t xml:space="preserve"> and </w:t>
      </w:r>
      <w:r w:rsidR="00491945" w:rsidRPr="007A75D4">
        <w:rPr>
          <w:rFonts w:ascii="Arial" w:hAnsi="Arial" w:cs="Arial"/>
        </w:rPr>
        <w:t>includes a 130 seater performance space, three main galleries, dedicated craft studios in ceramics and glass and a FabLab, multi-purpose classrooms, IT media suite and a boardroom.</w:t>
      </w:r>
      <w:r w:rsidR="00491945">
        <w:rPr>
          <w:rFonts w:ascii="Arial" w:hAnsi="Arial" w:cs="Arial"/>
        </w:rPr>
        <w:t xml:space="preserve"> </w:t>
      </w:r>
    </w:p>
    <w:p w:rsidR="00C46065" w:rsidRDefault="00C46065" w:rsidP="00F7246C">
      <w:pPr>
        <w:spacing w:line="259" w:lineRule="auto"/>
        <w:rPr>
          <w:rFonts w:ascii="Arial" w:hAnsi="Arial" w:cs="Arial"/>
        </w:rPr>
      </w:pPr>
      <w:r>
        <w:rPr>
          <w:rFonts w:ascii="Arial" w:hAnsi="Arial" w:cs="Arial"/>
        </w:rPr>
        <w:t xml:space="preserve">Flowerfield is located </w:t>
      </w:r>
      <w:r w:rsidRPr="007A75D4">
        <w:rPr>
          <w:rFonts w:ascii="Arial" w:hAnsi="Arial" w:cs="Arial"/>
        </w:rPr>
        <w:t xml:space="preserve">in beautiful park surroundings which include the award winning Diversity Playpark, one of only two fully accessible playparks for children in Northern Ireland. </w:t>
      </w:r>
      <w:r>
        <w:rPr>
          <w:rFonts w:ascii="Arial" w:hAnsi="Arial" w:cs="Arial"/>
        </w:rPr>
        <w:t xml:space="preserve">This flagship project completed by Causeway Coast and Glens Borough Council in September 2017 includes play equipment for children with physical disabilities and sensory needs enabling them to </w:t>
      </w:r>
      <w:r w:rsidR="00DB49B1">
        <w:rPr>
          <w:rFonts w:ascii="Arial" w:hAnsi="Arial" w:cs="Arial"/>
        </w:rPr>
        <w:t xml:space="preserve">enjoy the opportunity to </w:t>
      </w:r>
      <w:r>
        <w:rPr>
          <w:rFonts w:ascii="Arial" w:hAnsi="Arial" w:cs="Arial"/>
        </w:rPr>
        <w:t>play alongside their brothers, sisters and friends</w:t>
      </w:r>
    </w:p>
    <w:p w:rsidR="00F7246C" w:rsidRPr="00D8600E" w:rsidRDefault="00F7246C" w:rsidP="00F7246C">
      <w:pPr>
        <w:spacing w:line="259" w:lineRule="auto"/>
        <w:rPr>
          <w:rFonts w:ascii="Arial" w:hAnsi="Arial" w:cs="Arial"/>
        </w:rPr>
      </w:pPr>
      <w:r w:rsidRPr="00DB6811">
        <w:rPr>
          <w:rFonts w:ascii="Arial" w:hAnsi="Arial" w:cs="Arial"/>
        </w:rPr>
        <w:t>Recently, a</w:t>
      </w:r>
      <w:r w:rsidRPr="00D8600E">
        <w:rPr>
          <w:rFonts w:ascii="Arial" w:hAnsi="Arial" w:cs="Arial"/>
        </w:rPr>
        <w:t xml:space="preserve"> lasting legacy </w:t>
      </w:r>
      <w:r w:rsidRPr="00DB6811">
        <w:rPr>
          <w:rFonts w:ascii="Arial" w:hAnsi="Arial" w:cs="Arial"/>
        </w:rPr>
        <w:t>was</w:t>
      </w:r>
      <w:r w:rsidRPr="00D8600E">
        <w:rPr>
          <w:rFonts w:ascii="Arial" w:hAnsi="Arial" w:cs="Arial"/>
        </w:rPr>
        <w:t xml:space="preserve"> gifted to Flowerfield Arts Centre </w:t>
      </w:r>
      <w:r w:rsidRPr="00DB6811">
        <w:rPr>
          <w:rFonts w:ascii="Arial" w:hAnsi="Arial" w:cs="Arial"/>
        </w:rPr>
        <w:t>by one of its most ardent supporters</w:t>
      </w:r>
      <w:r w:rsidRPr="00D8600E">
        <w:rPr>
          <w:rFonts w:ascii="Arial" w:hAnsi="Arial" w:cs="Arial"/>
        </w:rPr>
        <w:t>. John Onslow Springhall passed away in 2015 aged 71 and he left a significant proporti</w:t>
      </w:r>
      <w:r w:rsidRPr="00DB6811">
        <w:rPr>
          <w:rFonts w:ascii="Arial" w:hAnsi="Arial" w:cs="Arial"/>
        </w:rPr>
        <w:t>on of his estate</w:t>
      </w:r>
      <w:r w:rsidRPr="00D8600E">
        <w:rPr>
          <w:rFonts w:ascii="Arial" w:hAnsi="Arial" w:cs="Arial"/>
        </w:rPr>
        <w:t xml:space="preserve"> to support and develop creative learning in the arts centre.</w:t>
      </w:r>
    </w:p>
    <w:p w:rsidR="00DB6811" w:rsidRPr="00D8600E" w:rsidRDefault="00DB6811" w:rsidP="00DB6811">
      <w:pPr>
        <w:spacing w:line="259" w:lineRule="auto"/>
        <w:rPr>
          <w:rFonts w:ascii="Arial" w:hAnsi="Arial" w:cs="Arial"/>
        </w:rPr>
      </w:pPr>
      <w:r w:rsidRPr="00D8600E">
        <w:rPr>
          <w:rFonts w:ascii="Arial" w:hAnsi="Arial" w:cs="Arial"/>
        </w:rPr>
        <w:t>Mr Springhall, who lived in Portstewart, was a renowned author and University lecturer in Coleraine.</w:t>
      </w:r>
      <w:r w:rsidRPr="00DB6811">
        <w:rPr>
          <w:rFonts w:ascii="Arial" w:hAnsi="Arial" w:cs="Arial"/>
        </w:rPr>
        <w:t xml:space="preserve"> </w:t>
      </w:r>
      <w:r w:rsidRPr="00D8600E">
        <w:rPr>
          <w:rFonts w:ascii="Arial" w:hAnsi="Arial" w:cs="Arial"/>
        </w:rPr>
        <w:t xml:space="preserve">He </w:t>
      </w:r>
      <w:r w:rsidRPr="00DB6811">
        <w:rPr>
          <w:rFonts w:ascii="Arial" w:hAnsi="Arial" w:cs="Arial"/>
        </w:rPr>
        <w:t>had been an</w:t>
      </w:r>
      <w:r w:rsidRPr="00D8600E">
        <w:rPr>
          <w:rFonts w:ascii="Arial" w:hAnsi="Arial" w:cs="Arial"/>
        </w:rPr>
        <w:t xml:space="preserve"> enthusiastic supporter of Flowerfield Arts Centre </w:t>
      </w:r>
      <w:r w:rsidRPr="00DB6811">
        <w:rPr>
          <w:rFonts w:ascii="Arial" w:hAnsi="Arial" w:cs="Arial"/>
        </w:rPr>
        <w:t>since 1980 when it first opened its doors and his very generous gift is a reflection on how much he valued the centre.</w:t>
      </w:r>
      <w:r w:rsidRPr="00D8600E">
        <w:rPr>
          <w:rFonts w:ascii="Arial" w:hAnsi="Arial" w:cs="Arial"/>
        </w:rPr>
        <w:t xml:space="preserve"> </w:t>
      </w:r>
    </w:p>
    <w:p w:rsidR="00F7246C" w:rsidRPr="00D8600E" w:rsidRDefault="00DB6811" w:rsidP="00F7246C">
      <w:pPr>
        <w:spacing w:line="259" w:lineRule="auto"/>
        <w:rPr>
          <w:rFonts w:ascii="Arial" w:hAnsi="Arial" w:cs="Arial"/>
        </w:rPr>
      </w:pPr>
      <w:r w:rsidRPr="00DB6811">
        <w:rPr>
          <w:rFonts w:ascii="Arial" w:hAnsi="Arial" w:cs="Arial"/>
        </w:rPr>
        <w:t xml:space="preserve">In his memory and to fulfil his vision that his legacy be used “towards the teaching of arts and crafts in the centre”, Causeway Coast and Glens Borough Council are pleased to launch the </w:t>
      </w:r>
      <w:r w:rsidRPr="00C506E9">
        <w:rPr>
          <w:rFonts w:ascii="Arial" w:hAnsi="Arial" w:cs="Arial"/>
          <w:b/>
        </w:rPr>
        <w:t>Springhall Artist in Residence Scheme at Flowerfield Arts Centre.</w:t>
      </w:r>
    </w:p>
    <w:p w:rsidR="001271DD" w:rsidRPr="001271DD" w:rsidRDefault="001271DD" w:rsidP="00C506E9">
      <w:pPr>
        <w:rPr>
          <w:rFonts w:ascii="Arial" w:hAnsi="Arial" w:cs="Arial"/>
          <w:b/>
        </w:rPr>
      </w:pPr>
      <w:r w:rsidRPr="001271DD">
        <w:rPr>
          <w:rFonts w:ascii="Arial" w:hAnsi="Arial" w:cs="Arial"/>
          <w:b/>
        </w:rPr>
        <w:t>Purpose</w:t>
      </w:r>
    </w:p>
    <w:p w:rsidR="00C506E9" w:rsidRPr="00491945" w:rsidRDefault="004E6FCF" w:rsidP="00C506E9">
      <w:pPr>
        <w:rPr>
          <w:rFonts w:ascii="Arial" w:hAnsi="Arial" w:cs="Arial"/>
        </w:rPr>
      </w:pPr>
      <w:r>
        <w:rPr>
          <w:rFonts w:ascii="Arial" w:hAnsi="Arial" w:cs="Arial"/>
        </w:rPr>
        <w:t>In addition to fulfilling the Springhall legacy, t</w:t>
      </w:r>
      <w:r w:rsidR="00491945">
        <w:rPr>
          <w:rFonts w:ascii="Arial" w:hAnsi="Arial" w:cs="Arial"/>
        </w:rPr>
        <w:t xml:space="preserve">he </w:t>
      </w:r>
      <w:r>
        <w:rPr>
          <w:rFonts w:ascii="Arial" w:hAnsi="Arial" w:cs="Arial"/>
        </w:rPr>
        <w:t xml:space="preserve">residency </w:t>
      </w:r>
      <w:r w:rsidR="00491945">
        <w:rPr>
          <w:rFonts w:ascii="Arial" w:hAnsi="Arial" w:cs="Arial"/>
        </w:rPr>
        <w:t>scheme also takes cognisance of the council</w:t>
      </w:r>
      <w:r w:rsidR="001271DD">
        <w:rPr>
          <w:rFonts w:ascii="Arial" w:hAnsi="Arial" w:cs="Arial"/>
        </w:rPr>
        <w:t>’</w:t>
      </w:r>
      <w:r w:rsidR="00491945">
        <w:rPr>
          <w:rFonts w:ascii="Arial" w:hAnsi="Arial" w:cs="Arial"/>
        </w:rPr>
        <w:t xml:space="preserve">s Cultural Strategy 2016-21 </w:t>
      </w:r>
      <w:r w:rsidR="00491945" w:rsidRPr="00491945">
        <w:rPr>
          <w:rFonts w:ascii="Arial" w:hAnsi="Arial" w:cs="Arial"/>
          <w:i/>
        </w:rPr>
        <w:t>Open Doors to Culture</w:t>
      </w:r>
      <w:r w:rsidR="00491945">
        <w:rPr>
          <w:rFonts w:ascii="Arial" w:hAnsi="Arial" w:cs="Arial"/>
          <w:i/>
        </w:rPr>
        <w:t xml:space="preserve">, </w:t>
      </w:r>
      <w:r w:rsidR="00491945" w:rsidRPr="00491945">
        <w:rPr>
          <w:rFonts w:ascii="Arial" w:hAnsi="Arial" w:cs="Arial"/>
        </w:rPr>
        <w:t>in particular the following themes:</w:t>
      </w:r>
    </w:p>
    <w:p w:rsidR="001A63CB" w:rsidRPr="00491945" w:rsidRDefault="001A63CB" w:rsidP="00491945">
      <w:pPr>
        <w:pStyle w:val="ListParagraph"/>
        <w:numPr>
          <w:ilvl w:val="0"/>
          <w:numId w:val="14"/>
        </w:numPr>
        <w:spacing w:after="0" w:line="240" w:lineRule="auto"/>
        <w:rPr>
          <w:rFonts w:ascii="Arial" w:eastAsia="Calibri" w:hAnsi="Arial" w:cs="Arial"/>
          <w:b/>
        </w:rPr>
      </w:pPr>
      <w:r w:rsidRPr="00491945">
        <w:rPr>
          <w:rFonts w:ascii="Arial" w:eastAsia="Calibri" w:hAnsi="Arial" w:cs="Arial"/>
          <w:b/>
        </w:rPr>
        <w:t>Enhancing our cultural venues &amp; assets</w:t>
      </w:r>
    </w:p>
    <w:p w:rsidR="001A63CB" w:rsidRPr="00491945" w:rsidRDefault="001A63CB" w:rsidP="00491945">
      <w:pPr>
        <w:pStyle w:val="ListParagraph"/>
        <w:spacing w:after="0" w:line="240" w:lineRule="auto"/>
        <w:rPr>
          <w:rFonts w:ascii="Arial" w:eastAsia="Calibri" w:hAnsi="Arial" w:cs="Arial"/>
        </w:rPr>
      </w:pPr>
      <w:r w:rsidRPr="00491945">
        <w:rPr>
          <w:rFonts w:ascii="Arial" w:eastAsia="Calibri" w:hAnsi="Arial" w:cs="Arial"/>
        </w:rPr>
        <w:t xml:space="preserve">Strategic Aim - </w:t>
      </w:r>
      <w:r w:rsidRPr="00491945">
        <w:rPr>
          <w:rFonts w:ascii="Arial" w:eastAsia="Calibri" w:hAnsi="Arial" w:cs="Arial"/>
          <w:i/>
        </w:rPr>
        <w:t>To use our landscape and our cultural assets and activities to enable opportunities for both local people and visitors to participate in the culture, arts and heritage of the area.</w:t>
      </w:r>
    </w:p>
    <w:p w:rsidR="001A63CB" w:rsidRPr="00491945" w:rsidRDefault="001A63CB" w:rsidP="00491945">
      <w:pPr>
        <w:pStyle w:val="ListParagraph"/>
        <w:spacing w:after="0" w:line="240" w:lineRule="auto"/>
        <w:rPr>
          <w:rFonts w:ascii="Arial" w:eastAsia="Calibri" w:hAnsi="Arial" w:cs="Arial"/>
          <w:i/>
        </w:rPr>
      </w:pPr>
    </w:p>
    <w:p w:rsidR="001A63CB" w:rsidRPr="00491945" w:rsidRDefault="001A63CB" w:rsidP="00491945">
      <w:pPr>
        <w:pStyle w:val="ListParagraph"/>
        <w:numPr>
          <w:ilvl w:val="0"/>
          <w:numId w:val="14"/>
        </w:numPr>
        <w:spacing w:after="0" w:line="240" w:lineRule="auto"/>
        <w:rPr>
          <w:rFonts w:ascii="Arial" w:eastAsia="Calibri" w:hAnsi="Arial" w:cs="Arial"/>
          <w:b/>
        </w:rPr>
      </w:pPr>
      <w:r w:rsidRPr="00491945">
        <w:rPr>
          <w:rFonts w:ascii="Arial" w:eastAsia="Calibri" w:hAnsi="Arial" w:cs="Arial"/>
          <w:b/>
        </w:rPr>
        <w:t>Investing in creative learning &amp; skills development</w:t>
      </w:r>
    </w:p>
    <w:p w:rsidR="001A63CB" w:rsidRPr="00491945" w:rsidRDefault="001A63CB" w:rsidP="00491945">
      <w:pPr>
        <w:pStyle w:val="ListParagraph"/>
        <w:spacing w:after="0" w:line="240" w:lineRule="auto"/>
        <w:rPr>
          <w:rFonts w:ascii="Arial" w:eastAsia="Calibri" w:hAnsi="Arial" w:cs="Arial"/>
          <w:i/>
        </w:rPr>
      </w:pPr>
      <w:r w:rsidRPr="00491945">
        <w:rPr>
          <w:rFonts w:ascii="Arial" w:eastAsia="Calibri" w:hAnsi="Arial" w:cs="Arial"/>
        </w:rPr>
        <w:t>Strategic Aim</w:t>
      </w:r>
      <w:r w:rsidRPr="00491945">
        <w:rPr>
          <w:rFonts w:ascii="Arial" w:eastAsia="Calibri" w:hAnsi="Arial" w:cs="Arial"/>
          <w:i/>
        </w:rPr>
        <w:t xml:space="preserve"> -To support the creative development of our young people and our creative practitioners through training, skills development and providing opportunities to showcase work.</w:t>
      </w:r>
    </w:p>
    <w:p w:rsidR="001A63CB" w:rsidRPr="00491945" w:rsidRDefault="001A63CB" w:rsidP="00491945">
      <w:pPr>
        <w:pStyle w:val="ListParagraph"/>
        <w:spacing w:after="0" w:line="240" w:lineRule="auto"/>
        <w:rPr>
          <w:rFonts w:ascii="Arial" w:eastAsia="Calibri" w:hAnsi="Arial" w:cs="Arial"/>
          <w:i/>
        </w:rPr>
      </w:pPr>
    </w:p>
    <w:p w:rsidR="001A63CB" w:rsidRPr="00491945" w:rsidRDefault="001A63CB" w:rsidP="00491945">
      <w:pPr>
        <w:pStyle w:val="ListParagraph"/>
        <w:numPr>
          <w:ilvl w:val="0"/>
          <w:numId w:val="14"/>
        </w:numPr>
        <w:spacing w:after="0" w:line="240" w:lineRule="auto"/>
        <w:rPr>
          <w:rFonts w:ascii="Arial" w:eastAsia="Calibri" w:hAnsi="Arial" w:cs="Arial"/>
          <w:b/>
        </w:rPr>
      </w:pPr>
      <w:r w:rsidRPr="00491945">
        <w:rPr>
          <w:rFonts w:ascii="Arial" w:eastAsia="Calibri" w:hAnsi="Arial" w:cs="Arial"/>
          <w:b/>
        </w:rPr>
        <w:t>Participation, inclusion and equality</w:t>
      </w:r>
    </w:p>
    <w:p w:rsidR="001A63CB" w:rsidRPr="00491945" w:rsidRDefault="001A63CB" w:rsidP="00491945">
      <w:pPr>
        <w:pStyle w:val="ListParagraph"/>
        <w:spacing w:after="0" w:line="240" w:lineRule="auto"/>
        <w:rPr>
          <w:rFonts w:ascii="Arial" w:eastAsia="Calibri" w:hAnsi="Arial" w:cs="Arial"/>
          <w:i/>
        </w:rPr>
      </w:pPr>
      <w:r w:rsidRPr="00491945">
        <w:rPr>
          <w:rFonts w:ascii="Arial" w:eastAsia="Calibri" w:hAnsi="Arial" w:cs="Arial"/>
        </w:rPr>
        <w:t>Strategic Aim</w:t>
      </w:r>
      <w:r w:rsidRPr="00491945">
        <w:rPr>
          <w:rFonts w:ascii="Arial" w:eastAsia="Calibri" w:hAnsi="Arial" w:cs="Arial"/>
          <w:i/>
        </w:rPr>
        <w:t xml:space="preserve"> - To ensure increased access to and participation in culture, arts and heritage to marginalised and excluded groups (including section 75 groups). </w:t>
      </w:r>
    </w:p>
    <w:p w:rsidR="001A63CB" w:rsidRDefault="001A63CB" w:rsidP="001A63CB">
      <w:pPr>
        <w:pStyle w:val="NoSpacing"/>
        <w:rPr>
          <w:rFonts w:ascii="Arial" w:hAnsi="Arial" w:cs="Arial"/>
          <w:b/>
          <w:u w:val="single"/>
        </w:rPr>
      </w:pPr>
    </w:p>
    <w:p w:rsidR="001A63CB" w:rsidRPr="001271DD" w:rsidRDefault="00491945" w:rsidP="001A63CB">
      <w:pPr>
        <w:pStyle w:val="NoSpacing"/>
        <w:rPr>
          <w:rFonts w:ascii="Arial" w:hAnsi="Arial" w:cs="Arial"/>
          <w:i/>
        </w:rPr>
      </w:pPr>
      <w:r w:rsidRPr="001271DD">
        <w:rPr>
          <w:rFonts w:ascii="Arial" w:hAnsi="Arial" w:cs="Arial"/>
        </w:rPr>
        <w:t xml:space="preserve">It </w:t>
      </w:r>
      <w:r w:rsidR="001271DD">
        <w:rPr>
          <w:rFonts w:ascii="Arial" w:hAnsi="Arial" w:cs="Arial"/>
        </w:rPr>
        <w:t xml:space="preserve">will </w:t>
      </w:r>
      <w:r w:rsidRPr="001271DD">
        <w:rPr>
          <w:rFonts w:ascii="Arial" w:hAnsi="Arial" w:cs="Arial"/>
        </w:rPr>
        <w:t xml:space="preserve">also help us to deliver on </w:t>
      </w:r>
      <w:r w:rsidR="001271DD">
        <w:rPr>
          <w:rFonts w:ascii="Arial" w:hAnsi="Arial" w:cs="Arial"/>
        </w:rPr>
        <w:t>the Community Plan for the Cau</w:t>
      </w:r>
      <w:r w:rsidR="001271DD" w:rsidRPr="001271DD">
        <w:rPr>
          <w:rFonts w:ascii="Arial" w:hAnsi="Arial" w:cs="Arial"/>
        </w:rPr>
        <w:t>seway Coast and Glens Area</w:t>
      </w:r>
      <w:r w:rsidR="001271DD">
        <w:rPr>
          <w:rFonts w:ascii="Arial" w:hAnsi="Arial" w:cs="Arial"/>
        </w:rPr>
        <w:t xml:space="preserve"> specifically Outcome 1, Action 3 </w:t>
      </w:r>
      <w:r w:rsidR="001A63CB" w:rsidRPr="001271DD">
        <w:rPr>
          <w:rFonts w:ascii="Arial" w:hAnsi="Arial" w:cs="Arial"/>
          <w:i/>
        </w:rPr>
        <w:t xml:space="preserve">To develop and deliver a rolling programme of joint health </w:t>
      </w:r>
      <w:r w:rsidR="001A63CB" w:rsidRPr="001271DD">
        <w:rPr>
          <w:rFonts w:ascii="Arial" w:hAnsi="Arial" w:cs="Arial"/>
          <w:i/>
        </w:rPr>
        <w:lastRenderedPageBreak/>
        <w:t>and wellbeing initiatives in partnership with Community Planning partners and others to increase access to culture, arts and heritage by socially excluded groups.</w:t>
      </w:r>
    </w:p>
    <w:p w:rsidR="001A63CB" w:rsidRPr="00A05893" w:rsidRDefault="001A63CB" w:rsidP="001A63CB">
      <w:pPr>
        <w:pStyle w:val="NoSpacing"/>
        <w:rPr>
          <w:rFonts w:ascii="Arial" w:hAnsi="Arial" w:cs="Arial"/>
          <w:b/>
          <w:u w:val="single"/>
        </w:rPr>
      </w:pPr>
    </w:p>
    <w:p w:rsidR="00945B52" w:rsidRDefault="004E6FCF" w:rsidP="001271DD">
      <w:pPr>
        <w:pStyle w:val="NoSpacing"/>
        <w:rPr>
          <w:rFonts w:ascii="Arial" w:hAnsi="Arial" w:cs="Arial"/>
        </w:rPr>
      </w:pPr>
      <w:r>
        <w:rPr>
          <w:rFonts w:ascii="Arial" w:hAnsi="Arial" w:cs="Arial"/>
        </w:rPr>
        <w:t xml:space="preserve">Reflecting all of these aims, the purpose of the </w:t>
      </w:r>
      <w:r w:rsidR="001271DD">
        <w:rPr>
          <w:rFonts w:ascii="Arial" w:hAnsi="Arial" w:cs="Arial"/>
        </w:rPr>
        <w:t xml:space="preserve">Springhall </w:t>
      </w:r>
      <w:r w:rsidR="00945B52">
        <w:rPr>
          <w:rFonts w:ascii="Arial" w:hAnsi="Arial" w:cs="Arial"/>
        </w:rPr>
        <w:t xml:space="preserve">Artist in Residence scheme </w:t>
      </w:r>
      <w:r>
        <w:rPr>
          <w:rFonts w:ascii="Arial" w:hAnsi="Arial" w:cs="Arial"/>
        </w:rPr>
        <w:t>is as follows:</w:t>
      </w:r>
    </w:p>
    <w:p w:rsidR="001271DD" w:rsidRDefault="001271DD" w:rsidP="001271DD">
      <w:pPr>
        <w:pStyle w:val="NoSpacing"/>
        <w:rPr>
          <w:rFonts w:ascii="Arial" w:hAnsi="Arial" w:cs="Arial"/>
        </w:rPr>
      </w:pPr>
    </w:p>
    <w:p w:rsidR="001271DD" w:rsidRDefault="0092324B" w:rsidP="001271DD">
      <w:pPr>
        <w:pStyle w:val="ListParagraph"/>
        <w:numPr>
          <w:ilvl w:val="0"/>
          <w:numId w:val="5"/>
        </w:numPr>
        <w:spacing w:line="259" w:lineRule="auto"/>
        <w:rPr>
          <w:rFonts w:ascii="Arial" w:hAnsi="Arial" w:cs="Arial"/>
        </w:rPr>
      </w:pPr>
      <w:r>
        <w:rPr>
          <w:rFonts w:ascii="Arial" w:hAnsi="Arial" w:cs="Arial"/>
        </w:rPr>
        <w:t xml:space="preserve">Support artists </w:t>
      </w:r>
      <w:r w:rsidR="001271DD">
        <w:rPr>
          <w:rFonts w:ascii="Arial" w:hAnsi="Arial" w:cs="Arial"/>
        </w:rPr>
        <w:t xml:space="preserve">in </w:t>
      </w:r>
      <w:r>
        <w:rPr>
          <w:rFonts w:ascii="Arial" w:hAnsi="Arial" w:cs="Arial"/>
        </w:rPr>
        <w:t>their professional development</w:t>
      </w:r>
    </w:p>
    <w:p w:rsidR="001271DD" w:rsidRDefault="004E6FCF" w:rsidP="001271DD">
      <w:pPr>
        <w:pStyle w:val="ListParagraph"/>
        <w:numPr>
          <w:ilvl w:val="0"/>
          <w:numId w:val="5"/>
        </w:numPr>
        <w:spacing w:line="259" w:lineRule="auto"/>
        <w:rPr>
          <w:rFonts w:ascii="Arial" w:hAnsi="Arial" w:cs="Arial"/>
        </w:rPr>
      </w:pPr>
      <w:r>
        <w:rPr>
          <w:rFonts w:ascii="Arial" w:hAnsi="Arial" w:cs="Arial"/>
        </w:rPr>
        <w:t>Develop</w:t>
      </w:r>
      <w:r w:rsidR="00614533" w:rsidRPr="001271DD">
        <w:rPr>
          <w:rFonts w:ascii="Arial" w:hAnsi="Arial" w:cs="Arial"/>
        </w:rPr>
        <w:t xml:space="preserve"> n</w:t>
      </w:r>
      <w:r w:rsidR="002B64BC" w:rsidRPr="001271DD">
        <w:rPr>
          <w:rFonts w:ascii="Arial" w:hAnsi="Arial" w:cs="Arial"/>
        </w:rPr>
        <w:t>ew audiences for Flo</w:t>
      </w:r>
      <w:r w:rsidR="001271DD">
        <w:rPr>
          <w:rFonts w:ascii="Arial" w:hAnsi="Arial" w:cs="Arial"/>
        </w:rPr>
        <w:t>werfield Arts Centre</w:t>
      </w:r>
    </w:p>
    <w:p w:rsidR="001271DD" w:rsidRDefault="004E6FCF" w:rsidP="001271DD">
      <w:pPr>
        <w:pStyle w:val="ListParagraph"/>
        <w:numPr>
          <w:ilvl w:val="0"/>
          <w:numId w:val="5"/>
        </w:numPr>
        <w:spacing w:line="259" w:lineRule="auto"/>
        <w:rPr>
          <w:rFonts w:ascii="Arial" w:hAnsi="Arial" w:cs="Arial"/>
        </w:rPr>
      </w:pPr>
      <w:r>
        <w:rPr>
          <w:rFonts w:ascii="Arial" w:hAnsi="Arial" w:cs="Arial"/>
        </w:rPr>
        <w:t>Engage</w:t>
      </w:r>
      <w:r w:rsidR="002B64BC" w:rsidRPr="001271DD">
        <w:rPr>
          <w:rFonts w:ascii="Arial" w:hAnsi="Arial" w:cs="Arial"/>
        </w:rPr>
        <w:t xml:space="preserve"> with</w:t>
      </w:r>
      <w:r w:rsidR="00F233D5">
        <w:rPr>
          <w:rFonts w:ascii="Arial" w:hAnsi="Arial" w:cs="Arial"/>
        </w:rPr>
        <w:t xml:space="preserve"> local communities, young people, </w:t>
      </w:r>
      <w:r w:rsidR="00945B52" w:rsidRPr="001271DD">
        <w:rPr>
          <w:rFonts w:ascii="Arial" w:hAnsi="Arial" w:cs="Arial"/>
        </w:rPr>
        <w:t>schools</w:t>
      </w:r>
      <w:r w:rsidR="00F233D5">
        <w:rPr>
          <w:rFonts w:ascii="Arial" w:hAnsi="Arial" w:cs="Arial"/>
        </w:rPr>
        <w:t>, businesses and others</w:t>
      </w:r>
      <w:r w:rsidR="002B64BC" w:rsidRPr="001271DD">
        <w:rPr>
          <w:rFonts w:ascii="Arial" w:hAnsi="Arial" w:cs="Arial"/>
        </w:rPr>
        <w:t xml:space="preserve"> to increase access to the arts.</w:t>
      </w:r>
    </w:p>
    <w:p w:rsidR="004E6FCF" w:rsidRDefault="004E6FCF" w:rsidP="004E6FCF">
      <w:pPr>
        <w:pStyle w:val="ListParagraph"/>
        <w:numPr>
          <w:ilvl w:val="0"/>
          <w:numId w:val="5"/>
        </w:numPr>
        <w:spacing w:line="259" w:lineRule="auto"/>
        <w:rPr>
          <w:rFonts w:ascii="Arial" w:hAnsi="Arial" w:cs="Arial"/>
        </w:rPr>
      </w:pPr>
      <w:r>
        <w:rPr>
          <w:rFonts w:ascii="Arial" w:hAnsi="Arial" w:cs="Arial"/>
        </w:rPr>
        <w:t>Create</w:t>
      </w:r>
      <w:r w:rsidR="002B64BC" w:rsidRPr="001271DD">
        <w:rPr>
          <w:rFonts w:ascii="Arial" w:hAnsi="Arial" w:cs="Arial"/>
        </w:rPr>
        <w:t xml:space="preserve"> strong connections and new partnerships with the local community and users of Flowerfield Park including the new Diversity Park</w:t>
      </w:r>
      <w:r w:rsidR="001271DD">
        <w:rPr>
          <w:rFonts w:ascii="Arial" w:hAnsi="Arial" w:cs="Arial"/>
        </w:rPr>
        <w:t>.</w:t>
      </w:r>
    </w:p>
    <w:p w:rsidR="004E6FCF" w:rsidRPr="004E6FCF" w:rsidRDefault="004E6FCF" w:rsidP="004E6FCF">
      <w:pPr>
        <w:pStyle w:val="ListParagraph"/>
        <w:numPr>
          <w:ilvl w:val="0"/>
          <w:numId w:val="5"/>
        </w:numPr>
        <w:spacing w:line="259" w:lineRule="auto"/>
        <w:rPr>
          <w:rFonts w:ascii="Arial" w:hAnsi="Arial" w:cs="Arial"/>
        </w:rPr>
      </w:pPr>
      <w:r>
        <w:rPr>
          <w:rFonts w:ascii="Arial" w:hAnsi="Arial" w:cs="Arial"/>
        </w:rPr>
        <w:t>Raise</w:t>
      </w:r>
      <w:r w:rsidRPr="004E6FCF">
        <w:rPr>
          <w:rFonts w:ascii="Arial" w:hAnsi="Arial" w:cs="Arial"/>
        </w:rPr>
        <w:t xml:space="preserve"> Flowerfield’s profile on both local and national platforms </w:t>
      </w:r>
    </w:p>
    <w:p w:rsidR="00F233D5" w:rsidRPr="00F233D5" w:rsidRDefault="00F233D5" w:rsidP="00E126DA">
      <w:pPr>
        <w:pStyle w:val="NoSpacing"/>
        <w:rPr>
          <w:rFonts w:ascii="Arial" w:hAnsi="Arial" w:cs="Arial"/>
          <w:b/>
        </w:rPr>
      </w:pPr>
      <w:r w:rsidRPr="00F233D5">
        <w:rPr>
          <w:rFonts w:ascii="Arial" w:hAnsi="Arial" w:cs="Arial"/>
          <w:b/>
        </w:rPr>
        <w:t>Outputs</w:t>
      </w:r>
    </w:p>
    <w:p w:rsidR="00F233D5" w:rsidRDefault="006B5CCE" w:rsidP="00E126DA">
      <w:pPr>
        <w:pStyle w:val="NoSpacing"/>
        <w:rPr>
          <w:rFonts w:ascii="Arial" w:hAnsi="Arial" w:cs="Arial"/>
        </w:rPr>
      </w:pPr>
      <w:r>
        <w:rPr>
          <w:rFonts w:ascii="Arial" w:hAnsi="Arial" w:cs="Arial"/>
        </w:rPr>
        <w:t xml:space="preserve">The theme of this year’s scheme is </w:t>
      </w:r>
      <w:r w:rsidRPr="00F233D5">
        <w:rPr>
          <w:rFonts w:ascii="Arial" w:hAnsi="Arial" w:cs="Arial"/>
          <w:b/>
        </w:rPr>
        <w:t>Making Connections</w:t>
      </w:r>
      <w:r w:rsidR="00024293">
        <w:rPr>
          <w:rFonts w:ascii="Arial" w:hAnsi="Arial" w:cs="Arial"/>
        </w:rPr>
        <w:t xml:space="preserve"> and the C</w:t>
      </w:r>
      <w:r>
        <w:rPr>
          <w:rFonts w:ascii="Arial" w:hAnsi="Arial" w:cs="Arial"/>
        </w:rPr>
        <w:t xml:space="preserve">ouncil wish to appoint a suitably qualified, </w:t>
      </w:r>
      <w:r w:rsidR="00B302DD" w:rsidRPr="006B5CCE">
        <w:rPr>
          <w:rFonts w:ascii="Arial" w:hAnsi="Arial" w:cs="Arial"/>
        </w:rPr>
        <w:t>visual artist</w:t>
      </w:r>
      <w:r w:rsidR="00B33F62">
        <w:rPr>
          <w:rFonts w:ascii="Arial" w:hAnsi="Arial" w:cs="Arial"/>
        </w:rPr>
        <w:t xml:space="preserve"> (including sculpture, ceramics, crafts, drawing, painting, printmaking, photography, design, video, filmmaking)</w:t>
      </w:r>
      <w:r w:rsidR="002B64BC">
        <w:rPr>
          <w:rFonts w:ascii="Arial" w:hAnsi="Arial" w:cs="Arial"/>
        </w:rPr>
        <w:t xml:space="preserve"> </w:t>
      </w:r>
      <w:r>
        <w:rPr>
          <w:rFonts w:ascii="Arial" w:hAnsi="Arial" w:cs="Arial"/>
        </w:rPr>
        <w:t>who</w:t>
      </w:r>
      <w:r w:rsidR="00F233D5">
        <w:rPr>
          <w:rFonts w:ascii="Arial" w:hAnsi="Arial" w:cs="Arial"/>
        </w:rPr>
        <w:t xml:space="preserve"> will deliver the following outputs:</w:t>
      </w:r>
    </w:p>
    <w:p w:rsidR="002B64BC" w:rsidRDefault="002B64BC" w:rsidP="00655470">
      <w:pPr>
        <w:pStyle w:val="NoSpacing"/>
        <w:rPr>
          <w:rFonts w:ascii="Arial" w:hAnsi="Arial" w:cs="Arial"/>
          <w:b/>
        </w:rPr>
      </w:pPr>
    </w:p>
    <w:p w:rsidR="00ED1831" w:rsidRDefault="001B4313" w:rsidP="00F233D5">
      <w:pPr>
        <w:pStyle w:val="NoSpacing"/>
        <w:numPr>
          <w:ilvl w:val="0"/>
          <w:numId w:val="15"/>
        </w:numPr>
        <w:rPr>
          <w:rFonts w:ascii="Arial" w:hAnsi="Arial" w:cs="Arial"/>
        </w:rPr>
      </w:pPr>
      <w:r w:rsidRPr="00F233D5">
        <w:rPr>
          <w:rFonts w:ascii="Arial" w:hAnsi="Arial" w:cs="Arial"/>
        </w:rPr>
        <w:t>Creation of public artwork for the park</w:t>
      </w:r>
      <w:r w:rsidR="00F233D5" w:rsidRPr="00F233D5">
        <w:rPr>
          <w:rFonts w:ascii="Arial" w:hAnsi="Arial" w:cs="Arial"/>
        </w:rPr>
        <w:t xml:space="preserve"> which</w:t>
      </w:r>
    </w:p>
    <w:p w:rsidR="00ED1831" w:rsidRDefault="00F233D5" w:rsidP="00ED1831">
      <w:pPr>
        <w:pStyle w:val="NoSpacing"/>
        <w:numPr>
          <w:ilvl w:val="1"/>
          <w:numId w:val="15"/>
        </w:numPr>
        <w:rPr>
          <w:rFonts w:ascii="Arial" w:hAnsi="Arial" w:cs="Arial"/>
        </w:rPr>
      </w:pPr>
      <w:r w:rsidRPr="00F233D5">
        <w:rPr>
          <w:rFonts w:ascii="Arial" w:hAnsi="Arial" w:cs="Arial"/>
        </w:rPr>
        <w:t xml:space="preserve"> is site specific</w:t>
      </w:r>
    </w:p>
    <w:p w:rsidR="00ED1831" w:rsidRDefault="00F233D5" w:rsidP="00ED1831">
      <w:pPr>
        <w:pStyle w:val="NoSpacing"/>
        <w:numPr>
          <w:ilvl w:val="1"/>
          <w:numId w:val="15"/>
        </w:numPr>
        <w:rPr>
          <w:rFonts w:ascii="Arial" w:hAnsi="Arial" w:cs="Arial"/>
        </w:rPr>
      </w:pPr>
      <w:r w:rsidRPr="00F233D5">
        <w:rPr>
          <w:rFonts w:ascii="Arial" w:hAnsi="Arial" w:cs="Arial"/>
        </w:rPr>
        <w:t xml:space="preserve">reflects and responds to the Causeway Coast </w:t>
      </w:r>
      <w:r w:rsidR="00ED1831">
        <w:rPr>
          <w:rFonts w:ascii="Arial" w:hAnsi="Arial" w:cs="Arial"/>
        </w:rPr>
        <w:t>and Glens area and environment</w:t>
      </w:r>
    </w:p>
    <w:p w:rsidR="004E6FCF" w:rsidRDefault="004E6FCF" w:rsidP="00ED1831">
      <w:pPr>
        <w:pStyle w:val="NoSpacing"/>
        <w:numPr>
          <w:ilvl w:val="1"/>
          <w:numId w:val="15"/>
        </w:numPr>
        <w:rPr>
          <w:rFonts w:ascii="Arial" w:hAnsi="Arial" w:cs="Arial"/>
        </w:rPr>
      </w:pPr>
      <w:r>
        <w:rPr>
          <w:rFonts w:ascii="Arial" w:hAnsi="Arial" w:cs="Arial"/>
        </w:rPr>
        <w:t>animates the park space</w:t>
      </w:r>
    </w:p>
    <w:p w:rsidR="00F233D5" w:rsidRDefault="00572BE2" w:rsidP="00ED1831">
      <w:pPr>
        <w:pStyle w:val="NoSpacing"/>
        <w:numPr>
          <w:ilvl w:val="1"/>
          <w:numId w:val="15"/>
        </w:numPr>
        <w:rPr>
          <w:rFonts w:ascii="Arial" w:hAnsi="Arial" w:cs="Arial"/>
        </w:rPr>
      </w:pPr>
      <w:r>
        <w:rPr>
          <w:rFonts w:ascii="Arial" w:hAnsi="Arial" w:cs="Arial"/>
        </w:rPr>
        <w:t xml:space="preserve">physically </w:t>
      </w:r>
      <w:r w:rsidR="00F233D5" w:rsidRPr="00F233D5">
        <w:rPr>
          <w:rFonts w:ascii="Arial" w:hAnsi="Arial" w:cs="Arial"/>
        </w:rPr>
        <w:t>connects the new Diversity Park and its users to the arts centre</w:t>
      </w:r>
      <w:r>
        <w:rPr>
          <w:rFonts w:ascii="Arial" w:hAnsi="Arial" w:cs="Arial"/>
        </w:rPr>
        <w:t xml:space="preserve"> promoting inclusivity and access to the arts and creativity</w:t>
      </w:r>
      <w:r w:rsidR="00F233D5" w:rsidRPr="00F233D5">
        <w:rPr>
          <w:rFonts w:ascii="Arial" w:hAnsi="Arial" w:cs="Arial"/>
        </w:rPr>
        <w:t>.</w:t>
      </w:r>
    </w:p>
    <w:p w:rsidR="001B4313" w:rsidRPr="00F233D5" w:rsidRDefault="00ED1831" w:rsidP="00F233D5">
      <w:pPr>
        <w:pStyle w:val="NoSpacing"/>
        <w:numPr>
          <w:ilvl w:val="0"/>
          <w:numId w:val="15"/>
        </w:numPr>
        <w:rPr>
          <w:rFonts w:ascii="Arial" w:hAnsi="Arial" w:cs="Arial"/>
        </w:rPr>
      </w:pPr>
      <w:r>
        <w:rPr>
          <w:rFonts w:ascii="Arial" w:hAnsi="Arial" w:cs="Arial"/>
        </w:rPr>
        <w:t>A</w:t>
      </w:r>
      <w:r w:rsidR="00F233D5" w:rsidRPr="00F233D5">
        <w:rPr>
          <w:rFonts w:ascii="Arial" w:hAnsi="Arial" w:cs="Arial"/>
        </w:rPr>
        <w:t>n e</w:t>
      </w:r>
      <w:r w:rsidR="001B4313" w:rsidRPr="00F233D5">
        <w:rPr>
          <w:rFonts w:ascii="Arial" w:hAnsi="Arial" w:cs="Arial"/>
        </w:rPr>
        <w:t>xhibition/showcase</w:t>
      </w:r>
    </w:p>
    <w:p w:rsidR="001B4313" w:rsidRPr="00494DB7" w:rsidRDefault="00ED1831" w:rsidP="00494DB7">
      <w:pPr>
        <w:pStyle w:val="NoSpacing"/>
        <w:numPr>
          <w:ilvl w:val="0"/>
          <w:numId w:val="15"/>
        </w:numPr>
        <w:rPr>
          <w:rFonts w:ascii="Arial" w:hAnsi="Arial" w:cs="Arial"/>
        </w:rPr>
      </w:pPr>
      <w:r>
        <w:rPr>
          <w:rFonts w:ascii="Arial" w:hAnsi="Arial" w:cs="Arial"/>
        </w:rPr>
        <w:t>C</w:t>
      </w:r>
      <w:r w:rsidR="00F233D5" w:rsidRPr="00F233D5">
        <w:rPr>
          <w:rFonts w:ascii="Arial" w:hAnsi="Arial" w:cs="Arial"/>
        </w:rPr>
        <w:t>ommunity engagement p</w:t>
      </w:r>
      <w:r w:rsidR="001B4313" w:rsidRPr="00F233D5">
        <w:rPr>
          <w:rFonts w:ascii="Arial" w:hAnsi="Arial" w:cs="Arial"/>
        </w:rPr>
        <w:t>rogramme of c</w:t>
      </w:r>
      <w:r w:rsidR="00655470" w:rsidRPr="00F233D5">
        <w:rPr>
          <w:rFonts w:ascii="Arial" w:hAnsi="Arial" w:cs="Arial"/>
        </w:rPr>
        <w:t>reative activities</w:t>
      </w:r>
      <w:r w:rsidR="00E27AE4" w:rsidRPr="00F233D5">
        <w:rPr>
          <w:rFonts w:ascii="Arial" w:hAnsi="Arial" w:cs="Arial"/>
        </w:rPr>
        <w:t>/projects</w:t>
      </w:r>
      <w:r w:rsidR="00494DB7">
        <w:rPr>
          <w:rFonts w:ascii="Arial" w:hAnsi="Arial" w:cs="Arial"/>
        </w:rPr>
        <w:t xml:space="preserve"> including </w:t>
      </w:r>
      <w:r w:rsidR="00F233D5" w:rsidRPr="00494DB7">
        <w:rPr>
          <w:rFonts w:ascii="Arial" w:hAnsi="Arial" w:cs="Arial"/>
        </w:rPr>
        <w:t>t</w:t>
      </w:r>
      <w:r w:rsidR="001B4313" w:rsidRPr="00494DB7">
        <w:rPr>
          <w:rFonts w:ascii="Arial" w:hAnsi="Arial" w:cs="Arial"/>
        </w:rPr>
        <w:t>alks</w:t>
      </w:r>
      <w:r w:rsidR="00494DB7">
        <w:rPr>
          <w:rFonts w:ascii="Arial" w:hAnsi="Arial" w:cs="Arial"/>
        </w:rPr>
        <w:t>,</w:t>
      </w:r>
      <w:r w:rsidR="001B4313" w:rsidRPr="00494DB7">
        <w:rPr>
          <w:rFonts w:ascii="Arial" w:hAnsi="Arial" w:cs="Arial"/>
        </w:rPr>
        <w:t xml:space="preserve"> demonstrations</w:t>
      </w:r>
      <w:r w:rsidR="00494DB7">
        <w:rPr>
          <w:rFonts w:ascii="Arial" w:hAnsi="Arial" w:cs="Arial"/>
        </w:rPr>
        <w:t>, p</w:t>
      </w:r>
      <w:r w:rsidR="00655470" w:rsidRPr="00494DB7">
        <w:rPr>
          <w:rFonts w:ascii="Arial" w:hAnsi="Arial" w:cs="Arial"/>
        </w:rPr>
        <w:t>ractical workshops</w:t>
      </w:r>
      <w:r w:rsidR="00494DB7">
        <w:rPr>
          <w:rFonts w:ascii="Arial" w:hAnsi="Arial" w:cs="Arial"/>
        </w:rPr>
        <w:t xml:space="preserve"> and </w:t>
      </w:r>
      <w:r w:rsidR="00706B35" w:rsidRPr="00494DB7">
        <w:rPr>
          <w:rFonts w:ascii="Arial" w:hAnsi="Arial" w:cs="Arial"/>
        </w:rPr>
        <w:t>m</w:t>
      </w:r>
      <w:r w:rsidR="00D255CF" w:rsidRPr="00494DB7">
        <w:rPr>
          <w:rFonts w:ascii="Arial" w:hAnsi="Arial" w:cs="Arial"/>
        </w:rPr>
        <w:t>aster classes</w:t>
      </w:r>
      <w:r w:rsidR="00494DB7">
        <w:rPr>
          <w:rFonts w:ascii="Arial" w:hAnsi="Arial" w:cs="Arial"/>
        </w:rPr>
        <w:t>.</w:t>
      </w:r>
    </w:p>
    <w:p w:rsidR="00C82A40" w:rsidRDefault="00C82A40" w:rsidP="00C82A40">
      <w:pPr>
        <w:pStyle w:val="NoSpacing"/>
        <w:rPr>
          <w:rFonts w:ascii="Arial" w:hAnsi="Arial" w:cs="Arial"/>
        </w:rPr>
      </w:pPr>
    </w:p>
    <w:p w:rsidR="00C82A40" w:rsidRPr="00C82A40" w:rsidRDefault="00C82A40" w:rsidP="00C82A40">
      <w:pPr>
        <w:pStyle w:val="NoSpacing"/>
        <w:rPr>
          <w:rFonts w:ascii="Arial" w:hAnsi="Arial" w:cs="Arial"/>
          <w:b/>
        </w:rPr>
      </w:pPr>
      <w:r w:rsidRPr="00C82A40">
        <w:rPr>
          <w:rFonts w:ascii="Arial" w:hAnsi="Arial" w:cs="Arial"/>
          <w:b/>
        </w:rPr>
        <w:t>Health &amp; Safety</w:t>
      </w:r>
    </w:p>
    <w:p w:rsidR="00C82A40" w:rsidRPr="00F233D5" w:rsidRDefault="00C82A40" w:rsidP="00C82A40">
      <w:pPr>
        <w:pStyle w:val="NoSpacing"/>
        <w:rPr>
          <w:rFonts w:ascii="Arial" w:hAnsi="Arial" w:cs="Arial"/>
        </w:rPr>
      </w:pPr>
      <w:r>
        <w:rPr>
          <w:rFonts w:ascii="Arial" w:hAnsi="Arial" w:cs="Arial"/>
        </w:rPr>
        <w:t xml:space="preserve">The </w:t>
      </w:r>
      <w:r w:rsidR="00EF1903">
        <w:rPr>
          <w:rFonts w:ascii="Arial" w:hAnsi="Arial" w:cs="Arial"/>
        </w:rPr>
        <w:t xml:space="preserve">public </w:t>
      </w:r>
      <w:r>
        <w:rPr>
          <w:rFonts w:ascii="Arial" w:hAnsi="Arial" w:cs="Arial"/>
        </w:rPr>
        <w:t>artwork must meet all appropriate health &amp; safety requirements.</w:t>
      </w:r>
    </w:p>
    <w:p w:rsidR="00C82A40" w:rsidRDefault="00C82A40" w:rsidP="00D10BD4">
      <w:pPr>
        <w:pStyle w:val="NoSpacing"/>
        <w:rPr>
          <w:rFonts w:ascii="Arial" w:hAnsi="Arial" w:cs="Arial"/>
          <w:b/>
        </w:rPr>
      </w:pPr>
    </w:p>
    <w:p w:rsidR="00D10BD4" w:rsidRPr="00D10BD4" w:rsidRDefault="00D10BD4" w:rsidP="00D10BD4">
      <w:pPr>
        <w:pStyle w:val="NoSpacing"/>
        <w:rPr>
          <w:rFonts w:ascii="Arial" w:hAnsi="Arial" w:cs="Arial"/>
          <w:b/>
        </w:rPr>
      </w:pPr>
      <w:r w:rsidRPr="00D10BD4">
        <w:rPr>
          <w:rFonts w:ascii="Arial" w:hAnsi="Arial" w:cs="Arial"/>
          <w:b/>
        </w:rPr>
        <w:t>Timescale</w:t>
      </w:r>
    </w:p>
    <w:p w:rsidR="00D10BD4" w:rsidRDefault="00D10BD4" w:rsidP="00D10BD4">
      <w:pPr>
        <w:pStyle w:val="NoSpacing"/>
        <w:rPr>
          <w:rFonts w:ascii="Arial" w:hAnsi="Arial" w:cs="Arial"/>
        </w:rPr>
      </w:pPr>
      <w:r w:rsidRPr="00C57FB2">
        <w:rPr>
          <w:rFonts w:ascii="Arial" w:hAnsi="Arial" w:cs="Arial"/>
        </w:rPr>
        <w:t xml:space="preserve">The </w:t>
      </w:r>
      <w:r w:rsidR="00C64A78">
        <w:rPr>
          <w:rFonts w:ascii="Arial" w:hAnsi="Arial" w:cs="Arial"/>
        </w:rPr>
        <w:t>residency</w:t>
      </w:r>
      <w:r w:rsidR="00C57FB2">
        <w:rPr>
          <w:rFonts w:ascii="Arial" w:hAnsi="Arial" w:cs="Arial"/>
        </w:rPr>
        <w:t xml:space="preserve"> will</w:t>
      </w:r>
      <w:r w:rsidRPr="00C57FB2">
        <w:rPr>
          <w:rFonts w:ascii="Arial" w:hAnsi="Arial" w:cs="Arial"/>
        </w:rPr>
        <w:t xml:space="preserve"> run </w:t>
      </w:r>
      <w:r w:rsidR="00C64A78">
        <w:rPr>
          <w:rFonts w:ascii="Arial" w:hAnsi="Arial" w:cs="Arial"/>
        </w:rPr>
        <w:t xml:space="preserve">for up to </w:t>
      </w:r>
      <w:r w:rsidRPr="00C57FB2">
        <w:rPr>
          <w:rFonts w:ascii="Arial" w:hAnsi="Arial" w:cs="Arial"/>
        </w:rPr>
        <w:t>6 months</w:t>
      </w:r>
      <w:r w:rsidR="00F233D5">
        <w:rPr>
          <w:rFonts w:ascii="Arial" w:hAnsi="Arial" w:cs="Arial"/>
        </w:rPr>
        <w:t xml:space="preserve"> with the artist</w:t>
      </w:r>
      <w:r w:rsidR="00C64A78">
        <w:rPr>
          <w:rFonts w:ascii="Arial" w:hAnsi="Arial" w:cs="Arial"/>
        </w:rPr>
        <w:t xml:space="preserve"> working </w:t>
      </w:r>
      <w:r w:rsidR="000C50CD">
        <w:rPr>
          <w:rFonts w:ascii="Arial" w:hAnsi="Arial" w:cs="Arial"/>
        </w:rPr>
        <w:t xml:space="preserve">on average </w:t>
      </w:r>
      <w:r w:rsidR="00C64A78">
        <w:rPr>
          <w:rFonts w:ascii="Arial" w:hAnsi="Arial" w:cs="Arial"/>
        </w:rPr>
        <w:t>3 days per week.</w:t>
      </w:r>
      <w:r w:rsidR="00C57FB2">
        <w:rPr>
          <w:rFonts w:ascii="Arial" w:hAnsi="Arial" w:cs="Arial"/>
        </w:rPr>
        <w:t xml:space="preserve"> Ideally the timeframe for Year 1 is </w:t>
      </w:r>
      <w:r w:rsidR="000C50CD">
        <w:rPr>
          <w:rFonts w:ascii="Arial" w:hAnsi="Arial" w:cs="Arial"/>
        </w:rPr>
        <w:t>from Spring/Summer</w:t>
      </w:r>
      <w:r w:rsidR="00C57FB2">
        <w:rPr>
          <w:rFonts w:ascii="Arial" w:hAnsi="Arial" w:cs="Arial"/>
        </w:rPr>
        <w:t xml:space="preserve"> 2019. However this is open to negotiation</w:t>
      </w:r>
      <w:r w:rsidR="00572BE2">
        <w:rPr>
          <w:rFonts w:ascii="Arial" w:hAnsi="Arial" w:cs="Arial"/>
        </w:rPr>
        <w:t>.</w:t>
      </w:r>
    </w:p>
    <w:p w:rsidR="00F233D5" w:rsidRDefault="00F233D5" w:rsidP="00D10BD4">
      <w:pPr>
        <w:pStyle w:val="NoSpacing"/>
        <w:rPr>
          <w:rFonts w:ascii="Arial" w:hAnsi="Arial" w:cs="Arial"/>
        </w:rPr>
      </w:pPr>
    </w:p>
    <w:p w:rsidR="00D10BD4" w:rsidRDefault="00B302DD" w:rsidP="001A63CB">
      <w:pPr>
        <w:pStyle w:val="NoSpacing"/>
        <w:rPr>
          <w:rFonts w:ascii="Arial" w:hAnsi="Arial" w:cs="Arial"/>
        </w:rPr>
      </w:pPr>
      <w:r>
        <w:rPr>
          <w:rFonts w:ascii="Arial" w:hAnsi="Arial" w:cs="Arial"/>
        </w:rPr>
        <w:t xml:space="preserve">It is expected that </w:t>
      </w:r>
      <w:r w:rsidR="00D10BD4">
        <w:rPr>
          <w:rFonts w:ascii="Arial" w:hAnsi="Arial" w:cs="Arial"/>
        </w:rPr>
        <w:t xml:space="preserve">the artist </w:t>
      </w:r>
      <w:r>
        <w:rPr>
          <w:rFonts w:ascii="Arial" w:hAnsi="Arial" w:cs="Arial"/>
        </w:rPr>
        <w:t>will spend 50% of their time developing their</w:t>
      </w:r>
      <w:r w:rsidR="00D10BD4">
        <w:rPr>
          <w:rFonts w:ascii="Arial" w:hAnsi="Arial" w:cs="Arial"/>
        </w:rPr>
        <w:t xml:space="preserve"> own practice and </w:t>
      </w:r>
      <w:r>
        <w:rPr>
          <w:rFonts w:ascii="Arial" w:hAnsi="Arial" w:cs="Arial"/>
        </w:rPr>
        <w:t xml:space="preserve">50% </w:t>
      </w:r>
      <w:r w:rsidR="00D10BD4">
        <w:rPr>
          <w:rFonts w:ascii="Arial" w:hAnsi="Arial" w:cs="Arial"/>
        </w:rPr>
        <w:t>on community activity</w:t>
      </w:r>
      <w:r w:rsidR="003A1FAA">
        <w:rPr>
          <w:rFonts w:ascii="Arial" w:hAnsi="Arial" w:cs="Arial"/>
        </w:rPr>
        <w:t>.</w:t>
      </w:r>
    </w:p>
    <w:p w:rsidR="00F233D5" w:rsidRDefault="00F233D5" w:rsidP="001A63CB">
      <w:pPr>
        <w:pStyle w:val="NoSpacing"/>
        <w:rPr>
          <w:rFonts w:ascii="Arial" w:hAnsi="Arial" w:cs="Arial"/>
          <w:color w:val="1F4E79" w:themeColor="accent1" w:themeShade="80"/>
        </w:rPr>
      </w:pPr>
    </w:p>
    <w:p w:rsidR="00D52F0D" w:rsidRDefault="00D52F0D" w:rsidP="001A63CB">
      <w:pPr>
        <w:pStyle w:val="NoSpacing"/>
        <w:rPr>
          <w:rFonts w:ascii="Arial" w:hAnsi="Arial" w:cs="Arial"/>
          <w:b/>
        </w:rPr>
      </w:pPr>
      <w:r>
        <w:rPr>
          <w:rFonts w:ascii="Arial" w:hAnsi="Arial" w:cs="Arial"/>
          <w:b/>
        </w:rPr>
        <w:t>Contract and fees</w:t>
      </w:r>
    </w:p>
    <w:p w:rsidR="00D52F0D" w:rsidRPr="003C7BA7" w:rsidRDefault="003C7BA7" w:rsidP="008C4EC2">
      <w:pPr>
        <w:pStyle w:val="NoSpacing"/>
        <w:rPr>
          <w:rFonts w:ascii="Arial" w:hAnsi="Arial" w:cs="Arial"/>
        </w:rPr>
      </w:pPr>
      <w:r w:rsidRPr="003C7BA7">
        <w:rPr>
          <w:rFonts w:ascii="Arial" w:hAnsi="Arial" w:cs="Arial"/>
        </w:rPr>
        <w:t>The appointment will be on the basis of a freelance contract of service</w:t>
      </w:r>
      <w:r w:rsidR="00572BE2">
        <w:rPr>
          <w:rFonts w:ascii="Arial" w:hAnsi="Arial" w:cs="Arial"/>
        </w:rPr>
        <w:t xml:space="preserve">. </w:t>
      </w:r>
      <w:r w:rsidRPr="003C7BA7">
        <w:rPr>
          <w:rFonts w:ascii="Arial" w:hAnsi="Arial" w:cs="Arial"/>
        </w:rPr>
        <w:t>The schedule will be agreed between artists and the project lead on appointment.</w:t>
      </w:r>
    </w:p>
    <w:p w:rsidR="003C7BA7" w:rsidRPr="003C7BA7" w:rsidRDefault="003C7BA7" w:rsidP="008C4EC2">
      <w:pPr>
        <w:pStyle w:val="NoSpacing"/>
        <w:rPr>
          <w:rFonts w:ascii="Arial" w:hAnsi="Arial" w:cs="Arial"/>
        </w:rPr>
      </w:pPr>
    </w:p>
    <w:p w:rsidR="003C7BA7" w:rsidRDefault="003C7BA7" w:rsidP="008C4EC2">
      <w:pPr>
        <w:pStyle w:val="NoSpacing"/>
        <w:rPr>
          <w:rFonts w:ascii="Arial" w:hAnsi="Arial" w:cs="Arial"/>
        </w:rPr>
      </w:pPr>
      <w:r w:rsidRPr="003C7BA7">
        <w:rPr>
          <w:rFonts w:ascii="Arial" w:hAnsi="Arial" w:cs="Arial"/>
        </w:rPr>
        <w:t>The fee for the residency is £</w:t>
      </w:r>
      <w:r w:rsidR="003A1FAA">
        <w:rPr>
          <w:rFonts w:ascii="Arial" w:hAnsi="Arial" w:cs="Arial"/>
        </w:rPr>
        <w:t>15,600</w:t>
      </w:r>
      <w:r w:rsidRPr="003C7BA7">
        <w:rPr>
          <w:rFonts w:ascii="Arial" w:hAnsi="Arial" w:cs="Arial"/>
        </w:rPr>
        <w:t xml:space="preserve">. This is based on a rate </w:t>
      </w:r>
      <w:r w:rsidRPr="00494DB7">
        <w:rPr>
          <w:rFonts w:ascii="Arial" w:hAnsi="Arial" w:cs="Arial"/>
        </w:rPr>
        <w:t xml:space="preserve">of </w:t>
      </w:r>
      <w:r w:rsidR="003A1FAA" w:rsidRPr="00494DB7">
        <w:rPr>
          <w:rFonts w:ascii="Arial" w:hAnsi="Arial" w:cs="Arial"/>
        </w:rPr>
        <w:t>£20</w:t>
      </w:r>
      <w:r w:rsidRPr="00494DB7">
        <w:rPr>
          <w:rFonts w:ascii="Arial" w:hAnsi="Arial" w:cs="Arial"/>
        </w:rPr>
        <w:t>0 per day</w:t>
      </w:r>
      <w:r w:rsidR="003A1FAA" w:rsidRPr="00494DB7">
        <w:rPr>
          <w:rFonts w:ascii="Arial" w:hAnsi="Arial" w:cs="Arial"/>
        </w:rPr>
        <w:t xml:space="preserve"> which</w:t>
      </w:r>
      <w:r w:rsidRPr="003C7BA7">
        <w:rPr>
          <w:rFonts w:ascii="Arial" w:hAnsi="Arial" w:cs="Arial"/>
        </w:rPr>
        <w:t xml:space="preserve"> incl</w:t>
      </w:r>
      <w:r w:rsidR="003A1FAA">
        <w:rPr>
          <w:rFonts w:ascii="Arial" w:hAnsi="Arial" w:cs="Arial"/>
        </w:rPr>
        <w:t>udes travel and subsistence.</w:t>
      </w:r>
    </w:p>
    <w:p w:rsidR="003A1FAA" w:rsidRDefault="003A1FAA" w:rsidP="008C4EC2">
      <w:pPr>
        <w:pStyle w:val="NoSpacing"/>
        <w:rPr>
          <w:rFonts w:ascii="Arial" w:hAnsi="Arial" w:cs="Arial"/>
        </w:rPr>
      </w:pPr>
    </w:p>
    <w:p w:rsidR="003A1FAA" w:rsidRDefault="003A1FAA" w:rsidP="003A1FAA">
      <w:pPr>
        <w:pStyle w:val="NoSpacing"/>
        <w:rPr>
          <w:rFonts w:ascii="Arial" w:hAnsi="Arial" w:cs="Arial"/>
        </w:rPr>
      </w:pPr>
      <w:r>
        <w:rPr>
          <w:rFonts w:ascii="Arial" w:hAnsi="Arial" w:cs="Arial"/>
        </w:rPr>
        <w:t xml:space="preserve">The cost of materials </w:t>
      </w:r>
      <w:r w:rsidR="001367B0">
        <w:rPr>
          <w:rFonts w:ascii="Arial" w:hAnsi="Arial" w:cs="Arial"/>
        </w:rPr>
        <w:t xml:space="preserve">for the public artwork </w:t>
      </w:r>
      <w:r w:rsidR="0095319B">
        <w:rPr>
          <w:rFonts w:ascii="Arial" w:hAnsi="Arial" w:cs="Arial"/>
        </w:rPr>
        <w:t>u</w:t>
      </w:r>
      <w:r>
        <w:rPr>
          <w:rFonts w:ascii="Arial" w:hAnsi="Arial" w:cs="Arial"/>
        </w:rPr>
        <w:t>p to</w:t>
      </w:r>
      <w:r w:rsidR="00572BE2">
        <w:rPr>
          <w:rFonts w:ascii="Arial" w:hAnsi="Arial" w:cs="Arial"/>
        </w:rPr>
        <w:t xml:space="preserve"> £10,000</w:t>
      </w:r>
      <w:r>
        <w:rPr>
          <w:rFonts w:ascii="Arial" w:hAnsi="Arial" w:cs="Arial"/>
        </w:rPr>
        <w:t xml:space="preserve"> will be covered. </w:t>
      </w:r>
      <w:r w:rsidR="00572BE2">
        <w:rPr>
          <w:rFonts w:ascii="Arial" w:hAnsi="Arial" w:cs="Arial"/>
        </w:rPr>
        <w:t>A breakdown of the</w:t>
      </w:r>
      <w:r>
        <w:rPr>
          <w:rFonts w:ascii="Arial" w:hAnsi="Arial" w:cs="Arial"/>
        </w:rPr>
        <w:t xml:space="preserve"> costs must be set out clearly in the proposal.</w:t>
      </w:r>
    </w:p>
    <w:p w:rsidR="001367B0" w:rsidRDefault="001367B0" w:rsidP="003A1FAA">
      <w:pPr>
        <w:pStyle w:val="NoSpacing"/>
        <w:rPr>
          <w:rFonts w:ascii="Arial" w:hAnsi="Arial" w:cs="Arial"/>
        </w:rPr>
      </w:pPr>
    </w:p>
    <w:p w:rsidR="001367B0" w:rsidRPr="003C7BA7" w:rsidRDefault="001367B0" w:rsidP="003A1FAA">
      <w:pPr>
        <w:pStyle w:val="NoSpacing"/>
        <w:rPr>
          <w:rFonts w:ascii="Arial" w:hAnsi="Arial" w:cs="Arial"/>
        </w:rPr>
      </w:pPr>
      <w:r>
        <w:rPr>
          <w:rFonts w:ascii="Arial" w:hAnsi="Arial" w:cs="Arial"/>
        </w:rPr>
        <w:t>Materials for the community engagement programme of workshops, masterclasses etc will be provided.</w:t>
      </w:r>
    </w:p>
    <w:p w:rsidR="003C7BA7" w:rsidRDefault="003C7BA7" w:rsidP="008C4EC2">
      <w:pPr>
        <w:pStyle w:val="NoSpacing"/>
        <w:rPr>
          <w:rFonts w:ascii="Arial" w:hAnsi="Arial" w:cs="Arial"/>
        </w:rPr>
      </w:pPr>
    </w:p>
    <w:p w:rsidR="00572BE2" w:rsidRDefault="003C7BA7" w:rsidP="008C4EC2">
      <w:pPr>
        <w:pStyle w:val="NoSpacing"/>
        <w:rPr>
          <w:rFonts w:ascii="Arial" w:hAnsi="Arial" w:cs="Arial"/>
        </w:rPr>
      </w:pPr>
      <w:r>
        <w:rPr>
          <w:rFonts w:ascii="Arial" w:hAnsi="Arial" w:cs="Arial"/>
        </w:rPr>
        <w:lastRenderedPageBreak/>
        <w:t xml:space="preserve">The residency offers the artist </w:t>
      </w:r>
      <w:r w:rsidR="001367B0">
        <w:rPr>
          <w:rFonts w:ascii="Arial" w:hAnsi="Arial" w:cs="Arial"/>
        </w:rPr>
        <w:t xml:space="preserve">free </w:t>
      </w:r>
      <w:r>
        <w:rPr>
          <w:rFonts w:ascii="Arial" w:hAnsi="Arial" w:cs="Arial"/>
        </w:rPr>
        <w:t>studio space</w:t>
      </w:r>
      <w:r w:rsidRPr="003C7BA7">
        <w:rPr>
          <w:rFonts w:ascii="Arial" w:hAnsi="Arial" w:cs="Arial"/>
        </w:rPr>
        <w:t xml:space="preserve"> </w:t>
      </w:r>
      <w:r w:rsidR="00403107">
        <w:rPr>
          <w:rFonts w:ascii="Arial" w:hAnsi="Arial" w:cs="Arial"/>
        </w:rPr>
        <w:t>in Flowerfiel</w:t>
      </w:r>
      <w:r w:rsidR="003A247D">
        <w:rPr>
          <w:rFonts w:ascii="Arial" w:hAnsi="Arial" w:cs="Arial"/>
        </w:rPr>
        <w:t xml:space="preserve">d Arts Centre </w:t>
      </w:r>
      <w:r>
        <w:rPr>
          <w:rFonts w:ascii="Arial" w:hAnsi="Arial" w:cs="Arial"/>
        </w:rPr>
        <w:t>which includes</w:t>
      </w:r>
      <w:r w:rsidRPr="00D10BD4">
        <w:rPr>
          <w:rFonts w:ascii="Arial" w:hAnsi="Arial" w:cs="Arial"/>
        </w:rPr>
        <w:t xml:space="preserve"> </w:t>
      </w:r>
      <w:r w:rsidRPr="007A75D4">
        <w:rPr>
          <w:rFonts w:ascii="Arial" w:hAnsi="Arial" w:cs="Arial"/>
        </w:rPr>
        <w:t>internet access, desk/work bench, h</w:t>
      </w:r>
      <w:r w:rsidR="00572BE2">
        <w:rPr>
          <w:rFonts w:ascii="Arial" w:hAnsi="Arial" w:cs="Arial"/>
        </w:rPr>
        <w:t>eating and</w:t>
      </w:r>
      <w:r>
        <w:rPr>
          <w:rFonts w:ascii="Arial" w:hAnsi="Arial" w:cs="Arial"/>
        </w:rPr>
        <w:t xml:space="preserve"> telephone</w:t>
      </w:r>
      <w:r w:rsidR="00572BE2">
        <w:rPr>
          <w:rFonts w:ascii="Arial" w:hAnsi="Arial" w:cs="Arial"/>
        </w:rPr>
        <w:t>. The artist will have independent access to the studio outside the centre’s normal opening hours.</w:t>
      </w:r>
    </w:p>
    <w:p w:rsidR="00572BE2" w:rsidRDefault="00572BE2" w:rsidP="008C4EC2">
      <w:pPr>
        <w:pStyle w:val="NoSpacing"/>
        <w:rPr>
          <w:rFonts w:ascii="Arial" w:hAnsi="Arial" w:cs="Arial"/>
        </w:rPr>
      </w:pPr>
    </w:p>
    <w:p w:rsidR="00D52F0D" w:rsidRPr="003C7BA7" w:rsidRDefault="00572BE2" w:rsidP="008C4EC2">
      <w:pPr>
        <w:pStyle w:val="NoSpacing"/>
        <w:rPr>
          <w:rFonts w:ascii="Arial" w:hAnsi="Arial" w:cs="Arial"/>
        </w:rPr>
      </w:pPr>
      <w:r>
        <w:rPr>
          <w:rFonts w:ascii="Arial" w:hAnsi="Arial" w:cs="Arial"/>
        </w:rPr>
        <w:t>Please note that the</w:t>
      </w:r>
      <w:r w:rsidR="003C7BA7">
        <w:rPr>
          <w:rFonts w:ascii="Arial" w:hAnsi="Arial" w:cs="Arial"/>
        </w:rPr>
        <w:t xml:space="preserve"> residency does not include accommodation.</w:t>
      </w:r>
    </w:p>
    <w:p w:rsidR="00D52F0D" w:rsidRPr="003C7BA7" w:rsidRDefault="00D52F0D" w:rsidP="008C4EC2">
      <w:pPr>
        <w:pStyle w:val="NoSpacing"/>
        <w:rPr>
          <w:rFonts w:ascii="Arial" w:hAnsi="Arial" w:cs="Arial"/>
        </w:rPr>
      </w:pPr>
    </w:p>
    <w:p w:rsidR="008C4EC2" w:rsidRDefault="003A247D" w:rsidP="001A63CB">
      <w:pPr>
        <w:pStyle w:val="NoSpacing"/>
        <w:rPr>
          <w:rFonts w:ascii="Arial" w:hAnsi="Arial" w:cs="Arial"/>
        </w:rPr>
      </w:pPr>
      <w:r>
        <w:rPr>
          <w:rFonts w:ascii="Arial" w:hAnsi="Arial" w:cs="Arial"/>
        </w:rPr>
        <w:t xml:space="preserve">Fees will be paid in </w:t>
      </w:r>
      <w:r w:rsidR="008C4EC2">
        <w:rPr>
          <w:rFonts w:ascii="Arial" w:hAnsi="Arial" w:cs="Arial"/>
        </w:rPr>
        <w:t>GB sterling only through BACS system</w:t>
      </w:r>
      <w:r>
        <w:rPr>
          <w:rFonts w:ascii="Arial" w:hAnsi="Arial" w:cs="Arial"/>
        </w:rPr>
        <w:t xml:space="preserve"> and in instalments agreed in advance with the artist</w:t>
      </w:r>
    </w:p>
    <w:p w:rsidR="00D10BD4" w:rsidRDefault="00D10BD4" w:rsidP="001A63CB">
      <w:pPr>
        <w:pStyle w:val="NoSpacing"/>
        <w:rPr>
          <w:rFonts w:ascii="Arial" w:hAnsi="Arial" w:cs="Arial"/>
        </w:rPr>
      </w:pPr>
    </w:p>
    <w:p w:rsidR="00C57FB2" w:rsidRDefault="00C57FB2" w:rsidP="00C57FB2">
      <w:pPr>
        <w:pStyle w:val="NoSpacing"/>
        <w:rPr>
          <w:rFonts w:ascii="Arial" w:hAnsi="Arial" w:cs="Arial"/>
        </w:rPr>
      </w:pPr>
      <w:r>
        <w:rPr>
          <w:rFonts w:ascii="Arial" w:hAnsi="Arial" w:cs="Arial"/>
        </w:rPr>
        <w:t>As the artist is self-employed, they will take responsibility for income tax and National Insurance contributions.</w:t>
      </w:r>
    </w:p>
    <w:p w:rsidR="00C57FB2" w:rsidRDefault="00C57FB2" w:rsidP="001A63CB">
      <w:pPr>
        <w:pStyle w:val="NoSpacing"/>
        <w:rPr>
          <w:rFonts w:ascii="Arial" w:hAnsi="Arial" w:cs="Arial"/>
        </w:rPr>
      </w:pPr>
    </w:p>
    <w:p w:rsidR="0033368F" w:rsidRPr="00C57FB2" w:rsidRDefault="00C57FB2" w:rsidP="001A63CB">
      <w:pPr>
        <w:pStyle w:val="NoSpacing"/>
        <w:rPr>
          <w:rFonts w:ascii="Arial" w:hAnsi="Arial" w:cs="Arial"/>
          <w:b/>
        </w:rPr>
      </w:pPr>
      <w:r w:rsidRPr="00C57FB2">
        <w:rPr>
          <w:rFonts w:ascii="Arial" w:hAnsi="Arial" w:cs="Arial"/>
          <w:b/>
        </w:rPr>
        <w:t>Insurance</w:t>
      </w:r>
    </w:p>
    <w:p w:rsidR="00655470" w:rsidRDefault="003C7BA7" w:rsidP="00655470">
      <w:pPr>
        <w:pStyle w:val="NoSpacing"/>
        <w:rPr>
          <w:rFonts w:ascii="Arial" w:hAnsi="Arial" w:cs="Arial"/>
        </w:rPr>
      </w:pPr>
      <w:r>
        <w:rPr>
          <w:rFonts w:ascii="Arial" w:hAnsi="Arial" w:cs="Arial"/>
        </w:rPr>
        <w:t>The artist</w:t>
      </w:r>
      <w:r w:rsidR="00C57FB2">
        <w:rPr>
          <w:rFonts w:ascii="Arial" w:hAnsi="Arial" w:cs="Arial"/>
        </w:rPr>
        <w:t xml:space="preserve"> will be expected to </w:t>
      </w:r>
      <w:r w:rsidR="008C4EC2">
        <w:rPr>
          <w:rFonts w:ascii="Arial" w:hAnsi="Arial" w:cs="Arial"/>
        </w:rPr>
        <w:t>have</w:t>
      </w:r>
      <w:r w:rsidR="004F6B76">
        <w:rPr>
          <w:rFonts w:ascii="Arial" w:hAnsi="Arial" w:cs="Arial"/>
        </w:rPr>
        <w:t xml:space="preserve"> </w:t>
      </w:r>
      <w:r>
        <w:rPr>
          <w:rFonts w:ascii="Arial" w:hAnsi="Arial" w:cs="Arial"/>
        </w:rPr>
        <w:t>their</w:t>
      </w:r>
      <w:r w:rsidR="00C57FB2">
        <w:rPr>
          <w:rFonts w:ascii="Arial" w:hAnsi="Arial" w:cs="Arial"/>
        </w:rPr>
        <w:t xml:space="preserve"> </w:t>
      </w:r>
      <w:r w:rsidR="004F6B76">
        <w:rPr>
          <w:rFonts w:ascii="Arial" w:hAnsi="Arial" w:cs="Arial"/>
        </w:rPr>
        <w:t>own public liability insurance up to £5m</w:t>
      </w:r>
      <w:r w:rsidR="00C57FB2">
        <w:rPr>
          <w:rFonts w:ascii="Arial" w:hAnsi="Arial" w:cs="Arial"/>
        </w:rPr>
        <w:t>.</w:t>
      </w:r>
    </w:p>
    <w:p w:rsidR="00A05893" w:rsidRDefault="00A05893" w:rsidP="00655470">
      <w:pPr>
        <w:pStyle w:val="NoSpacing"/>
        <w:rPr>
          <w:rFonts w:ascii="Arial" w:hAnsi="Arial" w:cs="Arial"/>
        </w:rPr>
      </w:pPr>
    </w:p>
    <w:p w:rsidR="00C57FB2" w:rsidRPr="00C57FB2" w:rsidRDefault="00D255CF" w:rsidP="00655470">
      <w:pPr>
        <w:pStyle w:val="NoSpacing"/>
        <w:rPr>
          <w:rFonts w:ascii="Arial" w:hAnsi="Arial" w:cs="Arial"/>
          <w:b/>
        </w:rPr>
      </w:pPr>
      <w:r w:rsidRPr="00C57FB2">
        <w:rPr>
          <w:rFonts w:ascii="Arial" w:hAnsi="Arial" w:cs="Arial"/>
          <w:b/>
        </w:rPr>
        <w:t>Child protection</w:t>
      </w:r>
    </w:p>
    <w:p w:rsidR="00A05893" w:rsidRDefault="003C7BA7" w:rsidP="00655470">
      <w:pPr>
        <w:pStyle w:val="NoSpacing"/>
        <w:rPr>
          <w:rFonts w:ascii="Arial" w:hAnsi="Arial" w:cs="Arial"/>
        </w:rPr>
      </w:pPr>
      <w:r>
        <w:rPr>
          <w:rFonts w:ascii="Arial" w:hAnsi="Arial" w:cs="Arial"/>
        </w:rPr>
        <w:t xml:space="preserve">The artist </w:t>
      </w:r>
      <w:r w:rsidR="003A1FAA">
        <w:rPr>
          <w:rFonts w:ascii="Arial" w:hAnsi="Arial" w:cs="Arial"/>
        </w:rPr>
        <w:t xml:space="preserve">must demonstrate </w:t>
      </w:r>
      <w:r w:rsidR="00EB7C8D">
        <w:rPr>
          <w:rFonts w:ascii="Arial" w:hAnsi="Arial" w:cs="Arial"/>
        </w:rPr>
        <w:t>A</w:t>
      </w:r>
      <w:r w:rsidR="00C83A7B">
        <w:rPr>
          <w:rFonts w:ascii="Arial" w:hAnsi="Arial" w:cs="Arial"/>
        </w:rPr>
        <w:t>c</w:t>
      </w:r>
      <w:r w:rsidR="00EB7C8D">
        <w:rPr>
          <w:rFonts w:ascii="Arial" w:hAnsi="Arial" w:cs="Arial"/>
        </w:rPr>
        <w:t>c</w:t>
      </w:r>
      <w:r w:rsidR="00C83A7B">
        <w:rPr>
          <w:rFonts w:ascii="Arial" w:hAnsi="Arial" w:cs="Arial"/>
        </w:rPr>
        <w:t xml:space="preserve">ess </w:t>
      </w:r>
      <w:r w:rsidR="00EB7C8D">
        <w:rPr>
          <w:rFonts w:ascii="Arial" w:hAnsi="Arial" w:cs="Arial"/>
        </w:rPr>
        <w:t xml:space="preserve">NI </w:t>
      </w:r>
      <w:r w:rsidR="003A1FAA">
        <w:rPr>
          <w:rFonts w:ascii="Arial" w:hAnsi="Arial" w:cs="Arial"/>
        </w:rPr>
        <w:t>clearance for</w:t>
      </w:r>
      <w:r w:rsidR="00EB7C8D">
        <w:rPr>
          <w:rFonts w:ascii="Arial" w:hAnsi="Arial" w:cs="Arial"/>
        </w:rPr>
        <w:t xml:space="preserve"> working with children</w:t>
      </w:r>
      <w:r>
        <w:rPr>
          <w:rFonts w:ascii="Arial" w:hAnsi="Arial" w:cs="Arial"/>
        </w:rPr>
        <w:t xml:space="preserve"> / vulnerable adults.</w:t>
      </w:r>
      <w:r w:rsidR="00EB7C8D">
        <w:rPr>
          <w:rFonts w:ascii="Arial" w:hAnsi="Arial" w:cs="Arial"/>
        </w:rPr>
        <w:t xml:space="preserve"> </w:t>
      </w:r>
      <w:r w:rsidR="003A1FAA">
        <w:rPr>
          <w:rFonts w:ascii="Arial" w:hAnsi="Arial" w:cs="Arial"/>
        </w:rPr>
        <w:t>If resident outside NI, additional clearance from relevant organisation must be provided.</w:t>
      </w:r>
    </w:p>
    <w:p w:rsidR="003C7BA7" w:rsidRDefault="003C7BA7" w:rsidP="00655470">
      <w:pPr>
        <w:pStyle w:val="NoSpacing"/>
        <w:rPr>
          <w:rFonts w:ascii="Arial" w:hAnsi="Arial" w:cs="Arial"/>
        </w:rPr>
      </w:pPr>
    </w:p>
    <w:p w:rsidR="00C83A7B" w:rsidRPr="00C57FB2" w:rsidRDefault="00C57FB2" w:rsidP="00655470">
      <w:pPr>
        <w:pStyle w:val="NoSpacing"/>
        <w:rPr>
          <w:rFonts w:ascii="Arial" w:hAnsi="Arial" w:cs="Arial"/>
          <w:b/>
        </w:rPr>
      </w:pPr>
      <w:r w:rsidRPr="00C57FB2">
        <w:rPr>
          <w:rFonts w:ascii="Arial" w:hAnsi="Arial" w:cs="Arial"/>
          <w:b/>
        </w:rPr>
        <w:t>Support</w:t>
      </w:r>
    </w:p>
    <w:p w:rsidR="00C57FB2" w:rsidRDefault="003C7BA7" w:rsidP="00C57FB2">
      <w:pPr>
        <w:pStyle w:val="NoSpacing"/>
        <w:rPr>
          <w:rFonts w:ascii="Arial" w:hAnsi="Arial" w:cs="Arial"/>
        </w:rPr>
      </w:pPr>
      <w:r>
        <w:rPr>
          <w:rFonts w:ascii="Arial" w:hAnsi="Arial" w:cs="Arial"/>
        </w:rPr>
        <w:t>Support offered to the artist</w:t>
      </w:r>
      <w:r w:rsidR="00C57FB2">
        <w:rPr>
          <w:rFonts w:ascii="Arial" w:hAnsi="Arial" w:cs="Arial"/>
        </w:rPr>
        <w:t xml:space="preserve"> includes regular meetings with </w:t>
      </w:r>
      <w:r w:rsidR="004851C6">
        <w:rPr>
          <w:rFonts w:ascii="Arial" w:hAnsi="Arial" w:cs="Arial"/>
        </w:rPr>
        <w:t xml:space="preserve">council officers </w:t>
      </w:r>
      <w:r w:rsidR="00377896">
        <w:rPr>
          <w:rFonts w:ascii="Arial" w:hAnsi="Arial" w:cs="Arial"/>
        </w:rPr>
        <w:t>t</w:t>
      </w:r>
      <w:r w:rsidR="009B6558">
        <w:rPr>
          <w:rFonts w:ascii="Arial" w:hAnsi="Arial" w:cs="Arial"/>
        </w:rPr>
        <w:t>o provide feedback</w:t>
      </w:r>
      <w:r w:rsidR="004851C6">
        <w:rPr>
          <w:rFonts w:ascii="Arial" w:hAnsi="Arial" w:cs="Arial"/>
        </w:rPr>
        <w:t xml:space="preserve"> and advice</w:t>
      </w:r>
      <w:r w:rsidR="00377896">
        <w:rPr>
          <w:rFonts w:ascii="Arial" w:hAnsi="Arial" w:cs="Arial"/>
        </w:rPr>
        <w:t xml:space="preserve"> and a</w:t>
      </w:r>
      <w:r w:rsidR="00C57FB2">
        <w:rPr>
          <w:rFonts w:ascii="Arial" w:hAnsi="Arial" w:cs="Arial"/>
        </w:rPr>
        <w:t>ssistance to make connections with local groups and schools</w:t>
      </w:r>
      <w:r w:rsidR="004851C6">
        <w:rPr>
          <w:rFonts w:ascii="Arial" w:hAnsi="Arial" w:cs="Arial"/>
        </w:rPr>
        <w:t>.</w:t>
      </w:r>
    </w:p>
    <w:p w:rsidR="006B5CCE" w:rsidRDefault="006B5CCE" w:rsidP="00C57FB2">
      <w:pPr>
        <w:pStyle w:val="NoSpacing"/>
        <w:rPr>
          <w:rFonts w:ascii="Arial" w:hAnsi="Arial" w:cs="Arial"/>
        </w:rPr>
      </w:pPr>
    </w:p>
    <w:p w:rsidR="006B5CCE" w:rsidRPr="001B4313" w:rsidRDefault="006B5CCE" w:rsidP="006B5CCE">
      <w:pPr>
        <w:pStyle w:val="NoSpacing"/>
        <w:rPr>
          <w:rFonts w:ascii="Arial" w:hAnsi="Arial" w:cs="Arial"/>
          <w:b/>
        </w:rPr>
      </w:pPr>
      <w:r>
        <w:rPr>
          <w:rFonts w:ascii="Arial" w:hAnsi="Arial" w:cs="Arial"/>
          <w:b/>
        </w:rPr>
        <w:t>Marketing &amp; Social Media</w:t>
      </w:r>
    </w:p>
    <w:p w:rsidR="006B5CCE" w:rsidRPr="004C2F41" w:rsidRDefault="006B5CCE" w:rsidP="006B5CCE">
      <w:pPr>
        <w:spacing w:after="5" w:line="249" w:lineRule="auto"/>
        <w:rPr>
          <w:rFonts w:cs="Arial"/>
        </w:rPr>
      </w:pPr>
      <w:r w:rsidRPr="001B4313">
        <w:rPr>
          <w:rFonts w:ascii="Arial" w:hAnsi="Arial" w:cs="Arial"/>
        </w:rPr>
        <w:t xml:space="preserve">The artist would also be expected to promote their work at Flowerfield and promote </w:t>
      </w:r>
      <w:r>
        <w:rPr>
          <w:rFonts w:ascii="Arial" w:hAnsi="Arial" w:cs="Arial"/>
        </w:rPr>
        <w:t xml:space="preserve">and acknowledge </w:t>
      </w:r>
      <w:r w:rsidRPr="001B4313">
        <w:rPr>
          <w:rFonts w:ascii="Arial" w:hAnsi="Arial" w:cs="Arial"/>
        </w:rPr>
        <w:t>Flowerfield through PR and marketing platforms.</w:t>
      </w:r>
      <w:r w:rsidRPr="00C57FB2">
        <w:rPr>
          <w:rFonts w:ascii="Arial" w:hAnsi="Arial" w:cs="Arial"/>
        </w:rPr>
        <w:t xml:space="preserve"> </w:t>
      </w:r>
      <w:r>
        <w:rPr>
          <w:rFonts w:ascii="Arial" w:hAnsi="Arial" w:cs="Arial"/>
        </w:rPr>
        <w:t>They must be prepared to take part in any publicity opportunities organised by CCGBC eg photo calls, showcasing etc</w:t>
      </w:r>
    </w:p>
    <w:p w:rsidR="006B5CCE" w:rsidRPr="001B4313" w:rsidRDefault="006B5CCE" w:rsidP="006B5CCE">
      <w:pPr>
        <w:pStyle w:val="NoSpacing"/>
        <w:rPr>
          <w:rFonts w:ascii="Arial" w:hAnsi="Arial" w:cs="Arial"/>
        </w:rPr>
      </w:pPr>
    </w:p>
    <w:p w:rsidR="006B5CCE" w:rsidRPr="001B4313" w:rsidRDefault="006B5CCE" w:rsidP="006B5CCE">
      <w:pPr>
        <w:pStyle w:val="NoSpacing"/>
        <w:rPr>
          <w:rFonts w:ascii="Arial" w:hAnsi="Arial" w:cs="Arial"/>
          <w:b/>
        </w:rPr>
      </w:pPr>
      <w:r w:rsidRPr="001B4313">
        <w:rPr>
          <w:rFonts w:ascii="Arial" w:hAnsi="Arial" w:cs="Arial"/>
          <w:b/>
        </w:rPr>
        <w:t>Evaluation</w:t>
      </w:r>
    </w:p>
    <w:p w:rsidR="001B4313" w:rsidRDefault="006B5CCE" w:rsidP="006B5CCE">
      <w:pPr>
        <w:spacing w:line="259" w:lineRule="auto"/>
        <w:rPr>
          <w:rFonts w:ascii="Arial" w:hAnsi="Arial" w:cs="Arial"/>
          <w:b/>
        </w:rPr>
      </w:pPr>
      <w:r>
        <w:rPr>
          <w:rFonts w:ascii="Arial" w:hAnsi="Arial" w:cs="Arial"/>
        </w:rPr>
        <w:t>The Artist in Residence Scheme will be subject to an annual review so it</w:t>
      </w:r>
      <w:r w:rsidRPr="006B5CCE">
        <w:rPr>
          <w:rFonts w:ascii="Arial" w:hAnsi="Arial" w:cs="Arial"/>
        </w:rPr>
        <w:t xml:space="preserve"> </w:t>
      </w:r>
      <w:r>
        <w:rPr>
          <w:rFonts w:ascii="Arial" w:hAnsi="Arial" w:cs="Arial"/>
        </w:rPr>
        <w:t xml:space="preserve">is important that the artist </w:t>
      </w:r>
      <w:r w:rsidR="00C82A40">
        <w:rPr>
          <w:rFonts w:ascii="Arial" w:hAnsi="Arial" w:cs="Arial"/>
        </w:rPr>
        <w:t xml:space="preserve">monitors and evaluates the scheme on an ongoing basis and </w:t>
      </w:r>
      <w:r>
        <w:rPr>
          <w:rFonts w:ascii="Arial" w:hAnsi="Arial" w:cs="Arial"/>
        </w:rPr>
        <w:t>completes</w:t>
      </w:r>
      <w:r w:rsidR="00B33F62">
        <w:rPr>
          <w:rFonts w:ascii="Arial" w:hAnsi="Arial" w:cs="Arial"/>
        </w:rPr>
        <w:t xml:space="preserve"> </w:t>
      </w:r>
      <w:r>
        <w:rPr>
          <w:rFonts w:ascii="Arial" w:hAnsi="Arial" w:cs="Arial"/>
        </w:rPr>
        <w:t>a</w:t>
      </w:r>
      <w:r w:rsidR="00C82A40">
        <w:rPr>
          <w:rFonts w:ascii="Arial" w:hAnsi="Arial" w:cs="Arial"/>
        </w:rPr>
        <w:t xml:space="preserve"> final</w:t>
      </w:r>
      <w:r>
        <w:rPr>
          <w:rFonts w:ascii="Arial" w:hAnsi="Arial" w:cs="Arial"/>
        </w:rPr>
        <w:t xml:space="preserve"> evaluation report</w:t>
      </w:r>
      <w:r w:rsidR="00C82A40">
        <w:rPr>
          <w:rFonts w:ascii="Arial" w:hAnsi="Arial" w:cs="Arial"/>
        </w:rPr>
        <w:t xml:space="preserve">. </w:t>
      </w:r>
    </w:p>
    <w:p w:rsidR="00BD2055" w:rsidRDefault="00C82A40" w:rsidP="00BD2055">
      <w:pPr>
        <w:pStyle w:val="NoSpacing"/>
        <w:rPr>
          <w:rFonts w:ascii="Arial" w:hAnsi="Arial" w:cs="Arial"/>
          <w:b/>
        </w:rPr>
      </w:pPr>
      <w:r>
        <w:rPr>
          <w:rFonts w:ascii="Arial" w:hAnsi="Arial" w:cs="Arial"/>
          <w:b/>
        </w:rPr>
        <w:t>Future Residencies</w:t>
      </w:r>
    </w:p>
    <w:p w:rsidR="00C82A40" w:rsidRPr="00494DB7" w:rsidRDefault="00C82A40" w:rsidP="00C82A40">
      <w:pPr>
        <w:pStyle w:val="NoSpacing"/>
        <w:rPr>
          <w:rFonts w:ascii="Arial" w:hAnsi="Arial" w:cs="Arial"/>
        </w:rPr>
      </w:pPr>
      <w:r>
        <w:rPr>
          <w:rFonts w:ascii="Arial" w:hAnsi="Arial" w:cs="Arial"/>
        </w:rPr>
        <w:t>It is anticipated that f</w:t>
      </w:r>
      <w:r w:rsidRPr="00494DB7">
        <w:rPr>
          <w:rFonts w:ascii="Arial" w:hAnsi="Arial" w:cs="Arial"/>
        </w:rPr>
        <w:t>uture residencies will be open to artists in other disciplines.</w:t>
      </w:r>
    </w:p>
    <w:p w:rsidR="00C82A40" w:rsidRDefault="00C82A40" w:rsidP="00C82A40">
      <w:pPr>
        <w:pStyle w:val="NoSpacing"/>
        <w:rPr>
          <w:rFonts w:ascii="Arial" w:hAnsi="Arial" w:cs="Arial"/>
          <w:b/>
        </w:rPr>
      </w:pPr>
    </w:p>
    <w:p w:rsidR="00C82A40" w:rsidRDefault="00C82A40" w:rsidP="00BD2055">
      <w:pPr>
        <w:pStyle w:val="NoSpacing"/>
        <w:rPr>
          <w:rFonts w:ascii="Arial" w:hAnsi="Arial" w:cs="Arial"/>
          <w:b/>
        </w:rPr>
      </w:pPr>
    </w:p>
    <w:p w:rsidR="00BD2055" w:rsidRPr="007A75D4" w:rsidRDefault="00BD2055" w:rsidP="00BD2055">
      <w:pPr>
        <w:pStyle w:val="NoSpacing"/>
        <w:rPr>
          <w:rFonts w:ascii="Arial" w:hAnsi="Arial" w:cs="Arial"/>
        </w:rPr>
      </w:pPr>
    </w:p>
    <w:p w:rsidR="00BD2055" w:rsidRDefault="00F54C19" w:rsidP="00655470">
      <w:pPr>
        <w:pStyle w:val="NoSpacing"/>
        <w:rPr>
          <w:rFonts w:ascii="Arial" w:hAnsi="Arial" w:cs="Arial"/>
          <w:b/>
        </w:rPr>
      </w:pPr>
      <w:r>
        <w:rPr>
          <w:rFonts w:ascii="Arial" w:hAnsi="Arial" w:cs="Arial"/>
          <w:b/>
        </w:rPr>
        <w:t>Selection</w:t>
      </w:r>
      <w:r w:rsidR="00BD2055">
        <w:rPr>
          <w:rFonts w:ascii="Arial" w:hAnsi="Arial" w:cs="Arial"/>
          <w:b/>
        </w:rPr>
        <w:t xml:space="preserve"> Process </w:t>
      </w:r>
    </w:p>
    <w:p w:rsidR="006273A3" w:rsidRDefault="006273A3" w:rsidP="00655470">
      <w:pPr>
        <w:pStyle w:val="NoSpacing"/>
        <w:rPr>
          <w:rFonts w:ascii="Arial" w:hAnsi="Arial" w:cs="Arial"/>
          <w:b/>
        </w:rPr>
      </w:pPr>
    </w:p>
    <w:p w:rsidR="00F54C19" w:rsidRDefault="00F54C19" w:rsidP="00655470">
      <w:pPr>
        <w:pStyle w:val="NoSpacing"/>
        <w:rPr>
          <w:rFonts w:ascii="Arial" w:hAnsi="Arial" w:cs="Arial"/>
          <w:b/>
        </w:rPr>
      </w:pPr>
      <w:r>
        <w:rPr>
          <w:rFonts w:ascii="Arial" w:hAnsi="Arial" w:cs="Arial"/>
          <w:b/>
        </w:rPr>
        <w:t>A two-stage process will be used to assess submissions.</w:t>
      </w:r>
    </w:p>
    <w:p w:rsidR="00F54C19" w:rsidRDefault="00F54C19" w:rsidP="00655470">
      <w:pPr>
        <w:pStyle w:val="NoSpacing"/>
        <w:rPr>
          <w:rFonts w:ascii="Arial" w:hAnsi="Arial" w:cs="Arial"/>
          <w:b/>
        </w:rPr>
      </w:pPr>
    </w:p>
    <w:p w:rsidR="0095319B" w:rsidRDefault="00F54C19" w:rsidP="00655470">
      <w:pPr>
        <w:pStyle w:val="NoSpacing"/>
        <w:rPr>
          <w:rFonts w:ascii="Arial" w:hAnsi="Arial" w:cs="Arial"/>
          <w:b/>
        </w:rPr>
      </w:pPr>
      <w:r>
        <w:rPr>
          <w:rFonts w:ascii="Arial" w:hAnsi="Arial" w:cs="Arial"/>
          <w:b/>
        </w:rPr>
        <w:t>Stage 1</w:t>
      </w:r>
      <w:r w:rsidR="0095319B">
        <w:rPr>
          <w:rFonts w:ascii="Arial" w:hAnsi="Arial" w:cs="Arial"/>
          <w:b/>
        </w:rPr>
        <w:t xml:space="preserve"> </w:t>
      </w:r>
    </w:p>
    <w:p w:rsidR="00BD2055" w:rsidRDefault="006273A3" w:rsidP="00655470">
      <w:pPr>
        <w:pStyle w:val="NoSpacing"/>
        <w:rPr>
          <w:rFonts w:ascii="Arial" w:hAnsi="Arial" w:cs="Arial"/>
          <w:b/>
        </w:rPr>
      </w:pPr>
      <w:r>
        <w:rPr>
          <w:rFonts w:ascii="Arial" w:hAnsi="Arial" w:cs="Arial"/>
        </w:rPr>
        <w:t>Applications must be submitted on the template provided and include the following:</w:t>
      </w:r>
    </w:p>
    <w:p w:rsidR="00E068CF" w:rsidRDefault="00E068CF" w:rsidP="00655470">
      <w:pPr>
        <w:pStyle w:val="NoSpacing"/>
        <w:rPr>
          <w:rFonts w:ascii="Arial" w:hAnsi="Arial" w:cs="Arial"/>
        </w:rPr>
      </w:pPr>
    </w:p>
    <w:p w:rsidR="00E068CF" w:rsidRDefault="00E068CF" w:rsidP="008D0B37">
      <w:pPr>
        <w:pStyle w:val="NoSpacing"/>
        <w:numPr>
          <w:ilvl w:val="0"/>
          <w:numId w:val="13"/>
        </w:numPr>
        <w:rPr>
          <w:rFonts w:ascii="Arial" w:hAnsi="Arial" w:cs="Arial"/>
        </w:rPr>
      </w:pPr>
      <w:r>
        <w:rPr>
          <w:rFonts w:ascii="Arial" w:hAnsi="Arial" w:cs="Arial"/>
        </w:rPr>
        <w:t xml:space="preserve">Up to date artist’s CV including photographic examples of </w:t>
      </w:r>
      <w:r w:rsidR="00656169">
        <w:rPr>
          <w:rFonts w:ascii="Arial" w:hAnsi="Arial" w:cs="Arial"/>
        </w:rPr>
        <w:t xml:space="preserve">relevant </w:t>
      </w:r>
      <w:r>
        <w:rPr>
          <w:rFonts w:ascii="Arial" w:hAnsi="Arial" w:cs="Arial"/>
        </w:rPr>
        <w:t xml:space="preserve">previous work </w:t>
      </w:r>
    </w:p>
    <w:p w:rsidR="00E068CF" w:rsidRDefault="00E068CF" w:rsidP="008D0B37">
      <w:pPr>
        <w:pStyle w:val="NoSpacing"/>
        <w:numPr>
          <w:ilvl w:val="0"/>
          <w:numId w:val="13"/>
        </w:numPr>
        <w:rPr>
          <w:rFonts w:ascii="Arial" w:hAnsi="Arial" w:cs="Arial"/>
        </w:rPr>
      </w:pPr>
      <w:r>
        <w:rPr>
          <w:rFonts w:ascii="Arial" w:hAnsi="Arial" w:cs="Arial"/>
        </w:rPr>
        <w:t>Evidence of experience in community art engagement</w:t>
      </w:r>
    </w:p>
    <w:p w:rsidR="00BD2D05" w:rsidRDefault="00024293" w:rsidP="008D0B37">
      <w:pPr>
        <w:pStyle w:val="NoSpacing"/>
        <w:numPr>
          <w:ilvl w:val="0"/>
          <w:numId w:val="13"/>
        </w:numPr>
        <w:rPr>
          <w:rFonts w:ascii="Arial" w:hAnsi="Arial" w:cs="Arial"/>
        </w:rPr>
      </w:pPr>
      <w:r>
        <w:rPr>
          <w:rFonts w:ascii="Arial" w:hAnsi="Arial" w:cs="Arial"/>
        </w:rPr>
        <w:t>Project p</w:t>
      </w:r>
      <w:r w:rsidR="0095319B">
        <w:rPr>
          <w:rFonts w:ascii="Arial" w:hAnsi="Arial" w:cs="Arial"/>
        </w:rPr>
        <w:t>roposal</w:t>
      </w:r>
      <w:r w:rsidR="00983275">
        <w:rPr>
          <w:rFonts w:ascii="Arial" w:hAnsi="Arial" w:cs="Arial"/>
        </w:rPr>
        <w:t xml:space="preserve"> </w:t>
      </w:r>
      <w:r w:rsidR="00BD2D05">
        <w:rPr>
          <w:rFonts w:ascii="Arial" w:hAnsi="Arial" w:cs="Arial"/>
        </w:rPr>
        <w:t>including</w:t>
      </w:r>
    </w:p>
    <w:p w:rsidR="007F71F4" w:rsidRDefault="007F71F4" w:rsidP="007F71F4">
      <w:pPr>
        <w:pStyle w:val="NoSpacing"/>
        <w:numPr>
          <w:ilvl w:val="1"/>
          <w:numId w:val="13"/>
        </w:numPr>
        <w:rPr>
          <w:rFonts w:ascii="Arial" w:hAnsi="Arial" w:cs="Arial"/>
        </w:rPr>
      </w:pPr>
      <w:r>
        <w:rPr>
          <w:rFonts w:ascii="Arial" w:hAnsi="Arial" w:cs="Arial"/>
        </w:rPr>
        <w:t>Outline</w:t>
      </w:r>
      <w:r w:rsidR="00B354A2">
        <w:rPr>
          <w:rFonts w:ascii="Arial" w:hAnsi="Arial" w:cs="Arial"/>
        </w:rPr>
        <w:t xml:space="preserve"> description</w:t>
      </w:r>
      <w:r>
        <w:rPr>
          <w:rFonts w:ascii="Arial" w:hAnsi="Arial" w:cs="Arial"/>
        </w:rPr>
        <w:t xml:space="preserve"> of project</w:t>
      </w:r>
    </w:p>
    <w:p w:rsidR="00BD2D05" w:rsidRDefault="00BD2D05" w:rsidP="00BD2D05">
      <w:pPr>
        <w:pStyle w:val="NoSpacing"/>
        <w:numPr>
          <w:ilvl w:val="1"/>
          <w:numId w:val="13"/>
        </w:numPr>
        <w:rPr>
          <w:rFonts w:ascii="Arial" w:hAnsi="Arial" w:cs="Arial"/>
        </w:rPr>
      </w:pPr>
      <w:r>
        <w:rPr>
          <w:rFonts w:ascii="Arial" w:hAnsi="Arial" w:cs="Arial"/>
        </w:rPr>
        <w:t>Relevance to theme “Making Connections”</w:t>
      </w:r>
    </w:p>
    <w:p w:rsidR="00BD2D05" w:rsidRDefault="00BD2D05" w:rsidP="00BD2D05">
      <w:pPr>
        <w:pStyle w:val="NoSpacing"/>
        <w:numPr>
          <w:ilvl w:val="1"/>
          <w:numId w:val="13"/>
        </w:numPr>
        <w:rPr>
          <w:rFonts w:ascii="Arial" w:hAnsi="Arial" w:cs="Arial"/>
        </w:rPr>
      </w:pPr>
      <w:r>
        <w:rPr>
          <w:rFonts w:ascii="Arial" w:hAnsi="Arial" w:cs="Arial"/>
        </w:rPr>
        <w:t>How it meets outputs as described in ToR</w:t>
      </w:r>
    </w:p>
    <w:p w:rsidR="00BD2D05" w:rsidRDefault="00BD2D05" w:rsidP="00BD2D05">
      <w:pPr>
        <w:pStyle w:val="NoSpacing"/>
        <w:numPr>
          <w:ilvl w:val="1"/>
          <w:numId w:val="13"/>
        </w:numPr>
        <w:rPr>
          <w:rFonts w:ascii="Arial" w:hAnsi="Arial" w:cs="Arial"/>
        </w:rPr>
      </w:pPr>
      <w:r>
        <w:rPr>
          <w:rFonts w:ascii="Arial" w:hAnsi="Arial" w:cs="Arial"/>
        </w:rPr>
        <w:t>Development of artist’s own practice</w:t>
      </w:r>
    </w:p>
    <w:p w:rsidR="00983275" w:rsidRDefault="00BD2D05" w:rsidP="00BD2D05">
      <w:pPr>
        <w:pStyle w:val="NoSpacing"/>
        <w:numPr>
          <w:ilvl w:val="0"/>
          <w:numId w:val="13"/>
        </w:numPr>
        <w:rPr>
          <w:rFonts w:ascii="Arial" w:hAnsi="Arial" w:cs="Arial"/>
        </w:rPr>
      </w:pPr>
      <w:r>
        <w:rPr>
          <w:rFonts w:ascii="Arial" w:hAnsi="Arial" w:cs="Arial"/>
        </w:rPr>
        <w:t>C</w:t>
      </w:r>
      <w:r w:rsidR="00983275">
        <w:rPr>
          <w:rFonts w:ascii="Arial" w:hAnsi="Arial" w:cs="Arial"/>
        </w:rPr>
        <w:t>osts exclusive of VAT</w:t>
      </w:r>
    </w:p>
    <w:p w:rsidR="0095319B" w:rsidRDefault="0095319B" w:rsidP="008D0B37">
      <w:pPr>
        <w:pStyle w:val="NoSpacing"/>
        <w:numPr>
          <w:ilvl w:val="0"/>
          <w:numId w:val="13"/>
        </w:numPr>
        <w:rPr>
          <w:rFonts w:ascii="Arial" w:hAnsi="Arial" w:cs="Arial"/>
        </w:rPr>
      </w:pPr>
      <w:r>
        <w:rPr>
          <w:rFonts w:ascii="Arial" w:hAnsi="Arial" w:cs="Arial"/>
        </w:rPr>
        <w:t>Contact details of two referees</w:t>
      </w:r>
    </w:p>
    <w:p w:rsidR="00184E65" w:rsidRDefault="00184E65" w:rsidP="008D0B37">
      <w:pPr>
        <w:pStyle w:val="NoSpacing"/>
        <w:numPr>
          <w:ilvl w:val="0"/>
          <w:numId w:val="13"/>
        </w:numPr>
        <w:rPr>
          <w:rFonts w:ascii="Arial" w:hAnsi="Arial" w:cs="Arial"/>
        </w:rPr>
      </w:pPr>
      <w:r>
        <w:rPr>
          <w:rFonts w:ascii="Arial" w:hAnsi="Arial" w:cs="Arial"/>
        </w:rPr>
        <w:lastRenderedPageBreak/>
        <w:t>Preferred dates of residency</w:t>
      </w:r>
      <w:r w:rsidR="007F71F4">
        <w:rPr>
          <w:rFonts w:ascii="Arial" w:hAnsi="Arial" w:cs="Arial"/>
        </w:rPr>
        <w:t xml:space="preserve"> including proposed timescale</w:t>
      </w:r>
    </w:p>
    <w:p w:rsidR="00E068CF" w:rsidRDefault="00E068CF" w:rsidP="008D0B37">
      <w:pPr>
        <w:pStyle w:val="NoSpacing"/>
        <w:numPr>
          <w:ilvl w:val="0"/>
          <w:numId w:val="13"/>
        </w:numPr>
        <w:rPr>
          <w:rFonts w:ascii="Arial" w:hAnsi="Arial" w:cs="Arial"/>
        </w:rPr>
      </w:pPr>
      <w:r>
        <w:rPr>
          <w:rFonts w:ascii="Arial" w:hAnsi="Arial" w:cs="Arial"/>
        </w:rPr>
        <w:t>Confirmation of public liability insurance up to £5m</w:t>
      </w:r>
    </w:p>
    <w:p w:rsidR="00E068CF" w:rsidRDefault="00E068CF" w:rsidP="008D0B37">
      <w:pPr>
        <w:pStyle w:val="NoSpacing"/>
        <w:numPr>
          <w:ilvl w:val="0"/>
          <w:numId w:val="13"/>
        </w:numPr>
        <w:rPr>
          <w:rFonts w:ascii="Arial" w:hAnsi="Arial" w:cs="Arial"/>
        </w:rPr>
      </w:pPr>
      <w:r w:rsidRPr="00983275">
        <w:rPr>
          <w:rFonts w:ascii="Arial" w:hAnsi="Arial" w:cs="Arial"/>
        </w:rPr>
        <w:t xml:space="preserve">Demonstrate Access NI </w:t>
      </w:r>
      <w:r w:rsidR="00983275">
        <w:rPr>
          <w:rFonts w:ascii="Arial" w:hAnsi="Arial" w:cs="Arial"/>
        </w:rPr>
        <w:t xml:space="preserve">(and other appropriate authorities) </w:t>
      </w:r>
      <w:r w:rsidRPr="00983275">
        <w:rPr>
          <w:rFonts w:ascii="Arial" w:hAnsi="Arial" w:cs="Arial"/>
        </w:rPr>
        <w:t xml:space="preserve">clearance for working with young people and vulnerable adults </w:t>
      </w:r>
    </w:p>
    <w:p w:rsidR="00983275" w:rsidRPr="00983275" w:rsidRDefault="00983275" w:rsidP="00983275">
      <w:pPr>
        <w:pStyle w:val="NoSpacing"/>
        <w:ind w:left="720"/>
        <w:rPr>
          <w:rFonts w:ascii="Arial" w:hAnsi="Arial" w:cs="Arial"/>
        </w:rPr>
      </w:pPr>
    </w:p>
    <w:p w:rsidR="008E3B38" w:rsidRDefault="00BD2055" w:rsidP="008E3B38">
      <w:pPr>
        <w:pStyle w:val="NoSpacing"/>
        <w:rPr>
          <w:rFonts w:ascii="Arial" w:hAnsi="Arial" w:cs="Arial"/>
          <w:b/>
        </w:rPr>
      </w:pPr>
      <w:r w:rsidRPr="008E3B38">
        <w:rPr>
          <w:rFonts w:ascii="Arial" w:hAnsi="Arial" w:cs="Arial"/>
          <w:b/>
        </w:rPr>
        <w:t>Assessment Criteria</w:t>
      </w:r>
    </w:p>
    <w:p w:rsidR="00C44447" w:rsidRDefault="00C44447" w:rsidP="008E3B38">
      <w:pPr>
        <w:pStyle w:val="NoSpacing"/>
        <w:rPr>
          <w:rFonts w:ascii="Arial" w:hAnsi="Arial" w:cs="Arial"/>
          <w:b/>
        </w:rPr>
      </w:pPr>
    </w:p>
    <w:p w:rsidR="00BB033B" w:rsidRDefault="00BB033B" w:rsidP="008E3B38">
      <w:pPr>
        <w:pStyle w:val="NoSpacing"/>
        <w:rPr>
          <w:rFonts w:ascii="Arial" w:hAnsi="Arial" w:cs="Arial"/>
          <w:b/>
        </w:rPr>
      </w:pPr>
      <w:r>
        <w:rPr>
          <w:rFonts w:ascii="Arial" w:hAnsi="Arial" w:cs="Arial"/>
          <w:b/>
        </w:rPr>
        <w:t xml:space="preserve">Applications will be assessed </w:t>
      </w:r>
      <w:r w:rsidR="00C44447">
        <w:rPr>
          <w:rFonts w:ascii="Arial" w:hAnsi="Arial" w:cs="Arial"/>
          <w:b/>
        </w:rPr>
        <w:t xml:space="preserve">against </w:t>
      </w:r>
      <w:r>
        <w:rPr>
          <w:rFonts w:ascii="Arial" w:hAnsi="Arial" w:cs="Arial"/>
          <w:b/>
        </w:rPr>
        <w:t>the following criteria:</w:t>
      </w:r>
    </w:p>
    <w:p w:rsidR="00B148A7" w:rsidRDefault="00B148A7" w:rsidP="008E3B38">
      <w:pPr>
        <w:pStyle w:val="NoSpacing"/>
        <w:rPr>
          <w:rFonts w:ascii="Arial" w:hAnsi="Arial" w:cs="Arial"/>
          <w:b/>
        </w:rPr>
      </w:pPr>
    </w:p>
    <w:tbl>
      <w:tblPr>
        <w:tblStyle w:val="TableGrid"/>
        <w:tblW w:w="0" w:type="auto"/>
        <w:tblLook w:val="04A0" w:firstRow="1" w:lastRow="0" w:firstColumn="1" w:lastColumn="0" w:noHBand="0" w:noVBand="1"/>
      </w:tblPr>
      <w:tblGrid>
        <w:gridCol w:w="409"/>
        <w:gridCol w:w="5119"/>
        <w:gridCol w:w="1332"/>
        <w:gridCol w:w="1280"/>
        <w:gridCol w:w="876"/>
      </w:tblGrid>
      <w:tr w:rsidR="005368B6" w:rsidTr="00813BF1">
        <w:tc>
          <w:tcPr>
            <w:tcW w:w="419" w:type="dxa"/>
          </w:tcPr>
          <w:p w:rsidR="00813BF1" w:rsidRDefault="00813BF1" w:rsidP="008E3B38">
            <w:pPr>
              <w:pStyle w:val="NoSpacing"/>
              <w:rPr>
                <w:rFonts w:ascii="Arial" w:hAnsi="Arial" w:cs="Arial"/>
                <w:b/>
              </w:rPr>
            </w:pPr>
          </w:p>
        </w:tc>
        <w:tc>
          <w:tcPr>
            <w:tcW w:w="5514" w:type="dxa"/>
          </w:tcPr>
          <w:p w:rsidR="00813BF1" w:rsidRDefault="00813BF1" w:rsidP="008E3B38">
            <w:pPr>
              <w:pStyle w:val="NoSpacing"/>
              <w:rPr>
                <w:rFonts w:ascii="Arial" w:hAnsi="Arial" w:cs="Arial"/>
                <w:b/>
              </w:rPr>
            </w:pPr>
            <w:r>
              <w:rPr>
                <w:rFonts w:ascii="Arial" w:hAnsi="Arial" w:cs="Arial"/>
                <w:b/>
              </w:rPr>
              <w:t>Criteria</w:t>
            </w:r>
          </w:p>
        </w:tc>
        <w:tc>
          <w:tcPr>
            <w:tcW w:w="1361" w:type="dxa"/>
          </w:tcPr>
          <w:p w:rsidR="00813BF1" w:rsidRDefault="00813BF1" w:rsidP="008E3B38">
            <w:pPr>
              <w:pStyle w:val="NoSpacing"/>
              <w:rPr>
                <w:rFonts w:ascii="Arial" w:hAnsi="Arial" w:cs="Arial"/>
                <w:b/>
              </w:rPr>
            </w:pPr>
            <w:r>
              <w:rPr>
                <w:rFonts w:ascii="Arial" w:hAnsi="Arial" w:cs="Arial"/>
                <w:b/>
              </w:rPr>
              <w:t>Possible Score</w:t>
            </w:r>
          </w:p>
          <w:p w:rsidR="00B32B4A" w:rsidRDefault="00B32B4A" w:rsidP="008E3B38">
            <w:pPr>
              <w:pStyle w:val="NoSpacing"/>
              <w:rPr>
                <w:rFonts w:ascii="Arial" w:hAnsi="Arial" w:cs="Arial"/>
                <w:b/>
              </w:rPr>
            </w:pPr>
            <w:r>
              <w:rPr>
                <w:rFonts w:ascii="Arial" w:hAnsi="Arial" w:cs="Arial"/>
                <w:b/>
              </w:rPr>
              <w:t>(0-5)</w:t>
            </w:r>
          </w:p>
        </w:tc>
        <w:tc>
          <w:tcPr>
            <w:tcW w:w="828" w:type="dxa"/>
          </w:tcPr>
          <w:p w:rsidR="00813BF1" w:rsidRDefault="00813BF1" w:rsidP="008E3B38">
            <w:pPr>
              <w:pStyle w:val="NoSpacing"/>
              <w:rPr>
                <w:rFonts w:ascii="Arial" w:hAnsi="Arial" w:cs="Arial"/>
                <w:b/>
              </w:rPr>
            </w:pPr>
            <w:r>
              <w:rPr>
                <w:rFonts w:ascii="Arial" w:hAnsi="Arial" w:cs="Arial"/>
                <w:b/>
              </w:rPr>
              <w:t>Weighting</w:t>
            </w:r>
          </w:p>
        </w:tc>
        <w:tc>
          <w:tcPr>
            <w:tcW w:w="894" w:type="dxa"/>
          </w:tcPr>
          <w:p w:rsidR="00813BF1" w:rsidRDefault="00813BF1" w:rsidP="00813BF1">
            <w:pPr>
              <w:pStyle w:val="NoSpacing"/>
              <w:rPr>
                <w:rFonts w:ascii="Arial" w:hAnsi="Arial" w:cs="Arial"/>
                <w:b/>
              </w:rPr>
            </w:pPr>
            <w:r>
              <w:rPr>
                <w:rFonts w:ascii="Arial" w:hAnsi="Arial" w:cs="Arial"/>
                <w:b/>
              </w:rPr>
              <w:t>Total</w:t>
            </w:r>
          </w:p>
        </w:tc>
      </w:tr>
      <w:tr w:rsidR="005368B6" w:rsidTr="00813BF1">
        <w:tc>
          <w:tcPr>
            <w:tcW w:w="419" w:type="dxa"/>
          </w:tcPr>
          <w:p w:rsidR="00813BF1" w:rsidRPr="00C44447" w:rsidRDefault="00813BF1" w:rsidP="008E3B38">
            <w:pPr>
              <w:pStyle w:val="NoSpacing"/>
              <w:rPr>
                <w:rFonts w:ascii="Arial" w:hAnsi="Arial" w:cs="Arial"/>
              </w:rPr>
            </w:pPr>
            <w:r w:rsidRPr="00C44447">
              <w:rPr>
                <w:rFonts w:ascii="Arial" w:hAnsi="Arial" w:cs="Arial"/>
              </w:rPr>
              <w:t>1</w:t>
            </w:r>
          </w:p>
        </w:tc>
        <w:tc>
          <w:tcPr>
            <w:tcW w:w="5514" w:type="dxa"/>
          </w:tcPr>
          <w:p w:rsidR="00813BF1" w:rsidRDefault="00813BF1" w:rsidP="0095319B">
            <w:pPr>
              <w:pStyle w:val="NoSpacing"/>
              <w:rPr>
                <w:rFonts w:ascii="Arial" w:hAnsi="Arial" w:cs="Arial"/>
              </w:rPr>
            </w:pPr>
            <w:r w:rsidRPr="00C44447">
              <w:rPr>
                <w:rFonts w:ascii="Arial" w:hAnsi="Arial" w:cs="Arial"/>
              </w:rPr>
              <w:t>Evidence of a quality, professional practice</w:t>
            </w:r>
          </w:p>
          <w:p w:rsidR="00813BF1" w:rsidRPr="00C44447" w:rsidRDefault="00813BF1" w:rsidP="0095319B">
            <w:pPr>
              <w:pStyle w:val="NoSpacing"/>
              <w:rPr>
                <w:rFonts w:ascii="Arial" w:hAnsi="Arial" w:cs="Arial"/>
              </w:rPr>
            </w:pPr>
          </w:p>
        </w:tc>
        <w:tc>
          <w:tcPr>
            <w:tcW w:w="1361" w:type="dxa"/>
          </w:tcPr>
          <w:p w:rsidR="00813BF1" w:rsidRDefault="00813BF1" w:rsidP="008E3B38">
            <w:pPr>
              <w:pStyle w:val="NoSpacing"/>
              <w:rPr>
                <w:rFonts w:ascii="Arial" w:hAnsi="Arial" w:cs="Arial"/>
                <w:b/>
              </w:rPr>
            </w:pPr>
          </w:p>
        </w:tc>
        <w:tc>
          <w:tcPr>
            <w:tcW w:w="828" w:type="dxa"/>
          </w:tcPr>
          <w:p w:rsidR="00813BF1" w:rsidRDefault="00B32B4A" w:rsidP="008E3B38">
            <w:pPr>
              <w:pStyle w:val="NoSpacing"/>
              <w:rPr>
                <w:rFonts w:ascii="Arial" w:hAnsi="Arial" w:cs="Arial"/>
                <w:b/>
              </w:rPr>
            </w:pPr>
            <w:r>
              <w:rPr>
                <w:rFonts w:ascii="Arial" w:hAnsi="Arial" w:cs="Arial"/>
                <w:b/>
              </w:rPr>
              <w:t>X 3</w:t>
            </w:r>
          </w:p>
        </w:tc>
        <w:tc>
          <w:tcPr>
            <w:tcW w:w="894" w:type="dxa"/>
          </w:tcPr>
          <w:p w:rsidR="00813BF1" w:rsidRDefault="00B32B4A" w:rsidP="008E3B38">
            <w:pPr>
              <w:pStyle w:val="NoSpacing"/>
              <w:rPr>
                <w:rFonts w:ascii="Arial" w:hAnsi="Arial" w:cs="Arial"/>
                <w:b/>
              </w:rPr>
            </w:pPr>
            <w:r>
              <w:rPr>
                <w:rFonts w:ascii="Arial" w:hAnsi="Arial" w:cs="Arial"/>
                <w:b/>
              </w:rPr>
              <w:t>15</w:t>
            </w:r>
          </w:p>
        </w:tc>
      </w:tr>
      <w:tr w:rsidR="005368B6" w:rsidTr="00813BF1">
        <w:tc>
          <w:tcPr>
            <w:tcW w:w="419" w:type="dxa"/>
          </w:tcPr>
          <w:p w:rsidR="00813BF1" w:rsidRPr="00C44447" w:rsidRDefault="00813BF1" w:rsidP="008E3B38">
            <w:pPr>
              <w:pStyle w:val="NoSpacing"/>
              <w:rPr>
                <w:rFonts w:ascii="Arial" w:hAnsi="Arial" w:cs="Arial"/>
              </w:rPr>
            </w:pPr>
            <w:r w:rsidRPr="00C44447">
              <w:rPr>
                <w:rFonts w:ascii="Arial" w:hAnsi="Arial" w:cs="Arial"/>
              </w:rPr>
              <w:t>2</w:t>
            </w:r>
          </w:p>
        </w:tc>
        <w:tc>
          <w:tcPr>
            <w:tcW w:w="5514" w:type="dxa"/>
          </w:tcPr>
          <w:p w:rsidR="00813BF1" w:rsidRDefault="00813BF1" w:rsidP="0095319B">
            <w:pPr>
              <w:pStyle w:val="NoSpacing"/>
              <w:rPr>
                <w:rFonts w:ascii="Arial" w:hAnsi="Arial" w:cs="Arial"/>
              </w:rPr>
            </w:pPr>
            <w:r w:rsidRPr="00C44447">
              <w:rPr>
                <w:rFonts w:ascii="Arial" w:hAnsi="Arial" w:cs="Arial"/>
              </w:rPr>
              <w:t>Relevant experience in community arts engagement activities</w:t>
            </w:r>
          </w:p>
          <w:p w:rsidR="00813BF1" w:rsidRPr="00C44447" w:rsidRDefault="00813BF1" w:rsidP="0095319B">
            <w:pPr>
              <w:pStyle w:val="NoSpacing"/>
              <w:rPr>
                <w:rFonts w:ascii="Arial" w:hAnsi="Arial" w:cs="Arial"/>
              </w:rPr>
            </w:pPr>
          </w:p>
        </w:tc>
        <w:tc>
          <w:tcPr>
            <w:tcW w:w="1361" w:type="dxa"/>
          </w:tcPr>
          <w:p w:rsidR="00813BF1" w:rsidRDefault="00813BF1" w:rsidP="008E3B38">
            <w:pPr>
              <w:pStyle w:val="NoSpacing"/>
              <w:rPr>
                <w:rFonts w:ascii="Arial" w:hAnsi="Arial" w:cs="Arial"/>
                <w:b/>
              </w:rPr>
            </w:pPr>
          </w:p>
        </w:tc>
        <w:tc>
          <w:tcPr>
            <w:tcW w:w="828" w:type="dxa"/>
          </w:tcPr>
          <w:p w:rsidR="00813BF1" w:rsidRDefault="00B32B4A" w:rsidP="008E3B38">
            <w:pPr>
              <w:pStyle w:val="NoSpacing"/>
              <w:rPr>
                <w:rFonts w:ascii="Arial" w:hAnsi="Arial" w:cs="Arial"/>
                <w:b/>
              </w:rPr>
            </w:pPr>
            <w:r>
              <w:rPr>
                <w:rFonts w:ascii="Arial" w:hAnsi="Arial" w:cs="Arial"/>
                <w:b/>
              </w:rPr>
              <w:t>X 3</w:t>
            </w:r>
          </w:p>
        </w:tc>
        <w:tc>
          <w:tcPr>
            <w:tcW w:w="894" w:type="dxa"/>
          </w:tcPr>
          <w:p w:rsidR="00813BF1" w:rsidRDefault="00B32B4A" w:rsidP="008E3B38">
            <w:pPr>
              <w:pStyle w:val="NoSpacing"/>
              <w:rPr>
                <w:rFonts w:ascii="Arial" w:hAnsi="Arial" w:cs="Arial"/>
                <w:b/>
              </w:rPr>
            </w:pPr>
            <w:r>
              <w:rPr>
                <w:rFonts w:ascii="Arial" w:hAnsi="Arial" w:cs="Arial"/>
                <w:b/>
              </w:rPr>
              <w:t>15</w:t>
            </w:r>
          </w:p>
        </w:tc>
      </w:tr>
      <w:tr w:rsidR="005368B6" w:rsidTr="00813BF1">
        <w:tc>
          <w:tcPr>
            <w:tcW w:w="419" w:type="dxa"/>
          </w:tcPr>
          <w:p w:rsidR="00813BF1" w:rsidRPr="00C44447" w:rsidRDefault="00813BF1" w:rsidP="008E3B38">
            <w:pPr>
              <w:pStyle w:val="NoSpacing"/>
              <w:rPr>
                <w:rFonts w:ascii="Arial" w:hAnsi="Arial" w:cs="Arial"/>
              </w:rPr>
            </w:pPr>
            <w:r w:rsidRPr="00C44447">
              <w:rPr>
                <w:rFonts w:ascii="Arial" w:hAnsi="Arial" w:cs="Arial"/>
              </w:rPr>
              <w:t>3</w:t>
            </w:r>
          </w:p>
        </w:tc>
        <w:tc>
          <w:tcPr>
            <w:tcW w:w="5514" w:type="dxa"/>
          </w:tcPr>
          <w:p w:rsidR="00BD2D05" w:rsidRDefault="00BD2D05" w:rsidP="0095319B">
            <w:pPr>
              <w:pStyle w:val="NoSpacing"/>
              <w:rPr>
                <w:rFonts w:ascii="Arial" w:hAnsi="Arial" w:cs="Arial"/>
              </w:rPr>
            </w:pPr>
            <w:r>
              <w:rPr>
                <w:rFonts w:ascii="Arial" w:hAnsi="Arial" w:cs="Arial"/>
              </w:rPr>
              <w:t>Project Proposal:</w:t>
            </w:r>
          </w:p>
          <w:p w:rsidR="00933CC6" w:rsidRDefault="00BD2D05" w:rsidP="00933CC6">
            <w:pPr>
              <w:pStyle w:val="NoSpacing"/>
              <w:numPr>
                <w:ilvl w:val="0"/>
                <w:numId w:val="18"/>
              </w:numPr>
              <w:rPr>
                <w:rFonts w:ascii="Arial" w:hAnsi="Arial" w:cs="Arial"/>
              </w:rPr>
            </w:pPr>
            <w:r>
              <w:rPr>
                <w:rFonts w:ascii="Arial" w:hAnsi="Arial" w:cs="Arial"/>
              </w:rPr>
              <w:t>Relevance</w:t>
            </w:r>
            <w:r w:rsidR="00933CC6">
              <w:rPr>
                <w:rFonts w:ascii="Arial" w:hAnsi="Arial" w:cs="Arial"/>
              </w:rPr>
              <w:t xml:space="preserve"> to theme </w:t>
            </w:r>
            <w:r>
              <w:rPr>
                <w:rFonts w:ascii="Arial" w:hAnsi="Arial" w:cs="Arial"/>
              </w:rPr>
              <w:t>“</w:t>
            </w:r>
            <w:r w:rsidR="00933CC6">
              <w:rPr>
                <w:rFonts w:ascii="Arial" w:hAnsi="Arial" w:cs="Arial"/>
              </w:rPr>
              <w:t>Making Connections</w:t>
            </w:r>
            <w:r>
              <w:rPr>
                <w:rFonts w:ascii="Arial" w:hAnsi="Arial" w:cs="Arial"/>
              </w:rPr>
              <w:t>”</w:t>
            </w:r>
          </w:p>
          <w:p w:rsidR="00933CC6" w:rsidRDefault="00BD2D05" w:rsidP="00933CC6">
            <w:pPr>
              <w:pStyle w:val="NoSpacing"/>
              <w:numPr>
                <w:ilvl w:val="0"/>
                <w:numId w:val="18"/>
              </w:numPr>
              <w:rPr>
                <w:rFonts w:ascii="Arial" w:hAnsi="Arial" w:cs="Arial"/>
              </w:rPr>
            </w:pPr>
            <w:r>
              <w:rPr>
                <w:rFonts w:ascii="Arial" w:hAnsi="Arial" w:cs="Arial"/>
              </w:rPr>
              <w:t>How it meets outputs as described in ToR</w:t>
            </w:r>
          </w:p>
          <w:p w:rsidR="00933CC6" w:rsidRDefault="005368B6" w:rsidP="00933CC6">
            <w:pPr>
              <w:pStyle w:val="NoSpacing"/>
              <w:numPr>
                <w:ilvl w:val="0"/>
                <w:numId w:val="18"/>
              </w:numPr>
              <w:rPr>
                <w:rFonts w:ascii="Arial" w:hAnsi="Arial" w:cs="Arial"/>
              </w:rPr>
            </w:pPr>
            <w:r>
              <w:rPr>
                <w:rFonts w:ascii="Arial" w:hAnsi="Arial" w:cs="Arial"/>
              </w:rPr>
              <w:t>How you will develop your</w:t>
            </w:r>
            <w:r w:rsidR="00BD2D05">
              <w:rPr>
                <w:rFonts w:ascii="Arial" w:hAnsi="Arial" w:cs="Arial"/>
              </w:rPr>
              <w:t xml:space="preserve"> own practice</w:t>
            </w:r>
          </w:p>
          <w:p w:rsidR="005368B6" w:rsidRDefault="005368B6" w:rsidP="00933CC6">
            <w:pPr>
              <w:pStyle w:val="NoSpacing"/>
              <w:numPr>
                <w:ilvl w:val="0"/>
                <w:numId w:val="18"/>
              </w:numPr>
              <w:rPr>
                <w:rFonts w:ascii="Arial" w:hAnsi="Arial" w:cs="Arial"/>
              </w:rPr>
            </w:pPr>
            <w:r>
              <w:rPr>
                <w:rFonts w:ascii="Arial" w:hAnsi="Arial" w:cs="Arial"/>
              </w:rPr>
              <w:t>Timetable for the delivery of the project including a breakdown of each stage</w:t>
            </w:r>
          </w:p>
          <w:p w:rsidR="00813BF1" w:rsidRPr="00C44447" w:rsidRDefault="00813BF1" w:rsidP="0095319B">
            <w:pPr>
              <w:pStyle w:val="NoSpacing"/>
              <w:rPr>
                <w:rFonts w:ascii="Arial" w:hAnsi="Arial" w:cs="Arial"/>
              </w:rPr>
            </w:pPr>
          </w:p>
        </w:tc>
        <w:tc>
          <w:tcPr>
            <w:tcW w:w="1361" w:type="dxa"/>
          </w:tcPr>
          <w:p w:rsidR="00BD2D05" w:rsidRDefault="00BD2D05" w:rsidP="008E3B38">
            <w:pPr>
              <w:pStyle w:val="NoSpacing"/>
              <w:rPr>
                <w:rFonts w:ascii="Arial" w:hAnsi="Arial" w:cs="Arial"/>
                <w:b/>
              </w:rPr>
            </w:pPr>
          </w:p>
        </w:tc>
        <w:tc>
          <w:tcPr>
            <w:tcW w:w="828" w:type="dxa"/>
          </w:tcPr>
          <w:p w:rsidR="00813BF1" w:rsidRDefault="00813BF1" w:rsidP="008E3B38">
            <w:pPr>
              <w:pStyle w:val="NoSpacing"/>
              <w:rPr>
                <w:rFonts w:ascii="Arial" w:hAnsi="Arial" w:cs="Arial"/>
                <w:b/>
              </w:rPr>
            </w:pPr>
          </w:p>
          <w:p w:rsidR="00BD2D05" w:rsidRDefault="00BD2D05" w:rsidP="008E3B38">
            <w:pPr>
              <w:pStyle w:val="NoSpacing"/>
              <w:rPr>
                <w:rFonts w:ascii="Arial" w:hAnsi="Arial" w:cs="Arial"/>
                <w:b/>
              </w:rPr>
            </w:pPr>
            <w:r>
              <w:rPr>
                <w:rFonts w:ascii="Arial" w:hAnsi="Arial" w:cs="Arial"/>
                <w:b/>
              </w:rPr>
              <w:t>X 1</w:t>
            </w:r>
          </w:p>
          <w:p w:rsidR="00BD2D05" w:rsidRDefault="00091748" w:rsidP="008E3B38">
            <w:pPr>
              <w:pStyle w:val="NoSpacing"/>
              <w:rPr>
                <w:rFonts w:ascii="Arial" w:hAnsi="Arial" w:cs="Arial"/>
                <w:b/>
              </w:rPr>
            </w:pPr>
            <w:r>
              <w:rPr>
                <w:rFonts w:ascii="Arial" w:hAnsi="Arial" w:cs="Arial"/>
                <w:b/>
              </w:rPr>
              <w:t>X 3</w:t>
            </w:r>
          </w:p>
          <w:p w:rsidR="00BD2D05" w:rsidRDefault="00091748" w:rsidP="008E3B38">
            <w:pPr>
              <w:pStyle w:val="NoSpacing"/>
              <w:rPr>
                <w:rFonts w:ascii="Arial" w:hAnsi="Arial" w:cs="Arial"/>
                <w:b/>
              </w:rPr>
            </w:pPr>
            <w:r>
              <w:rPr>
                <w:rFonts w:ascii="Arial" w:hAnsi="Arial" w:cs="Arial"/>
                <w:b/>
              </w:rPr>
              <w:t>X 2</w:t>
            </w:r>
          </w:p>
          <w:p w:rsidR="005368B6" w:rsidRDefault="005368B6" w:rsidP="008E3B38">
            <w:pPr>
              <w:pStyle w:val="NoSpacing"/>
              <w:rPr>
                <w:rFonts w:ascii="Arial" w:hAnsi="Arial" w:cs="Arial"/>
                <w:b/>
              </w:rPr>
            </w:pPr>
          </w:p>
          <w:p w:rsidR="00BD2D05" w:rsidRDefault="00BD2D05" w:rsidP="008E3B38">
            <w:pPr>
              <w:pStyle w:val="NoSpacing"/>
              <w:rPr>
                <w:rFonts w:ascii="Arial" w:hAnsi="Arial" w:cs="Arial"/>
                <w:b/>
              </w:rPr>
            </w:pPr>
            <w:r>
              <w:rPr>
                <w:rFonts w:ascii="Arial" w:hAnsi="Arial" w:cs="Arial"/>
                <w:b/>
              </w:rPr>
              <w:t>X 1</w:t>
            </w:r>
          </w:p>
        </w:tc>
        <w:tc>
          <w:tcPr>
            <w:tcW w:w="894" w:type="dxa"/>
          </w:tcPr>
          <w:p w:rsidR="00813BF1" w:rsidRDefault="00813BF1" w:rsidP="008E3B38">
            <w:pPr>
              <w:pStyle w:val="NoSpacing"/>
              <w:rPr>
                <w:rFonts w:ascii="Arial" w:hAnsi="Arial" w:cs="Arial"/>
                <w:b/>
              </w:rPr>
            </w:pPr>
          </w:p>
          <w:p w:rsidR="00BD2D05" w:rsidRDefault="00091748" w:rsidP="008E3B38">
            <w:pPr>
              <w:pStyle w:val="NoSpacing"/>
              <w:rPr>
                <w:rFonts w:ascii="Arial" w:hAnsi="Arial" w:cs="Arial"/>
                <w:b/>
              </w:rPr>
            </w:pPr>
            <w:r>
              <w:rPr>
                <w:rFonts w:ascii="Arial" w:hAnsi="Arial" w:cs="Arial"/>
                <w:b/>
              </w:rPr>
              <w:t>5</w:t>
            </w:r>
          </w:p>
          <w:p w:rsidR="00BD2D05" w:rsidRDefault="00091748" w:rsidP="008E3B38">
            <w:pPr>
              <w:pStyle w:val="NoSpacing"/>
              <w:rPr>
                <w:rFonts w:ascii="Arial" w:hAnsi="Arial" w:cs="Arial"/>
                <w:b/>
              </w:rPr>
            </w:pPr>
            <w:r>
              <w:rPr>
                <w:rFonts w:ascii="Arial" w:hAnsi="Arial" w:cs="Arial"/>
                <w:b/>
              </w:rPr>
              <w:t>15</w:t>
            </w:r>
          </w:p>
          <w:p w:rsidR="00BD2D05" w:rsidRDefault="00BD2D05" w:rsidP="008E3B38">
            <w:pPr>
              <w:pStyle w:val="NoSpacing"/>
              <w:rPr>
                <w:rFonts w:ascii="Arial" w:hAnsi="Arial" w:cs="Arial"/>
                <w:b/>
              </w:rPr>
            </w:pPr>
            <w:r>
              <w:rPr>
                <w:rFonts w:ascii="Arial" w:hAnsi="Arial" w:cs="Arial"/>
                <w:b/>
              </w:rPr>
              <w:t>10</w:t>
            </w:r>
          </w:p>
          <w:p w:rsidR="005368B6" w:rsidRDefault="005368B6" w:rsidP="008E3B38">
            <w:pPr>
              <w:pStyle w:val="NoSpacing"/>
              <w:rPr>
                <w:rFonts w:ascii="Arial" w:hAnsi="Arial" w:cs="Arial"/>
                <w:b/>
              </w:rPr>
            </w:pPr>
          </w:p>
          <w:p w:rsidR="00BD2D05" w:rsidRDefault="00091748" w:rsidP="008E3B38">
            <w:pPr>
              <w:pStyle w:val="NoSpacing"/>
              <w:rPr>
                <w:rFonts w:ascii="Arial" w:hAnsi="Arial" w:cs="Arial"/>
                <w:b/>
              </w:rPr>
            </w:pPr>
            <w:r>
              <w:rPr>
                <w:rFonts w:ascii="Arial" w:hAnsi="Arial" w:cs="Arial"/>
                <w:b/>
              </w:rPr>
              <w:t>5</w:t>
            </w:r>
          </w:p>
        </w:tc>
      </w:tr>
      <w:tr w:rsidR="005368B6" w:rsidTr="00813BF1">
        <w:trPr>
          <w:trHeight w:val="405"/>
        </w:trPr>
        <w:tc>
          <w:tcPr>
            <w:tcW w:w="419" w:type="dxa"/>
          </w:tcPr>
          <w:p w:rsidR="00813BF1" w:rsidRPr="00C44447" w:rsidRDefault="00813BF1" w:rsidP="008E3B38">
            <w:pPr>
              <w:pStyle w:val="NoSpacing"/>
              <w:rPr>
                <w:rFonts w:ascii="Arial" w:hAnsi="Arial" w:cs="Arial"/>
              </w:rPr>
            </w:pPr>
            <w:r w:rsidRPr="00C44447">
              <w:rPr>
                <w:rFonts w:ascii="Arial" w:hAnsi="Arial" w:cs="Arial"/>
              </w:rPr>
              <w:t>4</w:t>
            </w:r>
          </w:p>
        </w:tc>
        <w:tc>
          <w:tcPr>
            <w:tcW w:w="5514" w:type="dxa"/>
          </w:tcPr>
          <w:p w:rsidR="00813BF1" w:rsidRPr="00C44447" w:rsidRDefault="00813BF1" w:rsidP="0095319B">
            <w:pPr>
              <w:pStyle w:val="NoSpacing"/>
              <w:rPr>
                <w:rFonts w:ascii="Arial" w:hAnsi="Arial" w:cs="Arial"/>
              </w:rPr>
            </w:pPr>
            <w:r>
              <w:rPr>
                <w:rFonts w:ascii="Arial" w:hAnsi="Arial" w:cs="Arial"/>
              </w:rPr>
              <w:t>Imaginative approach</w:t>
            </w:r>
          </w:p>
        </w:tc>
        <w:tc>
          <w:tcPr>
            <w:tcW w:w="1361" w:type="dxa"/>
          </w:tcPr>
          <w:p w:rsidR="00813BF1" w:rsidRDefault="00813BF1" w:rsidP="008E3B38">
            <w:pPr>
              <w:pStyle w:val="NoSpacing"/>
              <w:rPr>
                <w:rFonts w:ascii="Arial" w:hAnsi="Arial" w:cs="Arial"/>
                <w:b/>
              </w:rPr>
            </w:pPr>
          </w:p>
        </w:tc>
        <w:tc>
          <w:tcPr>
            <w:tcW w:w="828" w:type="dxa"/>
          </w:tcPr>
          <w:p w:rsidR="00813BF1" w:rsidRDefault="00813BF1" w:rsidP="008E3B38">
            <w:pPr>
              <w:pStyle w:val="NoSpacing"/>
              <w:rPr>
                <w:rFonts w:ascii="Arial" w:hAnsi="Arial" w:cs="Arial"/>
                <w:b/>
              </w:rPr>
            </w:pPr>
            <w:r>
              <w:rPr>
                <w:rFonts w:ascii="Arial" w:hAnsi="Arial" w:cs="Arial"/>
                <w:b/>
              </w:rPr>
              <w:t>X 1</w:t>
            </w:r>
          </w:p>
        </w:tc>
        <w:tc>
          <w:tcPr>
            <w:tcW w:w="894" w:type="dxa"/>
          </w:tcPr>
          <w:p w:rsidR="00813BF1" w:rsidRDefault="00B32B4A" w:rsidP="008E3B38">
            <w:pPr>
              <w:pStyle w:val="NoSpacing"/>
              <w:rPr>
                <w:rFonts w:ascii="Arial" w:hAnsi="Arial" w:cs="Arial"/>
                <w:b/>
              </w:rPr>
            </w:pPr>
            <w:r>
              <w:rPr>
                <w:rFonts w:ascii="Arial" w:hAnsi="Arial" w:cs="Arial"/>
                <w:b/>
              </w:rPr>
              <w:t>5</w:t>
            </w:r>
          </w:p>
        </w:tc>
      </w:tr>
      <w:tr w:rsidR="005368B6" w:rsidTr="00813BF1">
        <w:trPr>
          <w:trHeight w:val="420"/>
        </w:trPr>
        <w:tc>
          <w:tcPr>
            <w:tcW w:w="419" w:type="dxa"/>
          </w:tcPr>
          <w:p w:rsidR="00813BF1" w:rsidRPr="00C44447" w:rsidRDefault="00813BF1" w:rsidP="008E3B38">
            <w:pPr>
              <w:pStyle w:val="NoSpacing"/>
              <w:rPr>
                <w:rFonts w:ascii="Arial" w:hAnsi="Arial" w:cs="Arial"/>
              </w:rPr>
            </w:pPr>
            <w:r>
              <w:rPr>
                <w:rFonts w:ascii="Arial" w:hAnsi="Arial" w:cs="Arial"/>
              </w:rPr>
              <w:t>5</w:t>
            </w:r>
          </w:p>
        </w:tc>
        <w:tc>
          <w:tcPr>
            <w:tcW w:w="5514" w:type="dxa"/>
          </w:tcPr>
          <w:p w:rsidR="00813BF1" w:rsidRPr="00C44447" w:rsidRDefault="00813BF1" w:rsidP="0095319B">
            <w:pPr>
              <w:pStyle w:val="NoSpacing"/>
              <w:rPr>
                <w:rFonts w:ascii="Arial" w:hAnsi="Arial" w:cs="Arial"/>
              </w:rPr>
            </w:pPr>
            <w:r>
              <w:rPr>
                <w:rFonts w:ascii="Arial" w:hAnsi="Arial" w:cs="Arial"/>
              </w:rPr>
              <w:t>Best Value</w:t>
            </w:r>
          </w:p>
        </w:tc>
        <w:tc>
          <w:tcPr>
            <w:tcW w:w="1361" w:type="dxa"/>
          </w:tcPr>
          <w:p w:rsidR="00813BF1" w:rsidRDefault="00813BF1" w:rsidP="008E3B38">
            <w:pPr>
              <w:pStyle w:val="NoSpacing"/>
              <w:rPr>
                <w:rFonts w:ascii="Arial" w:hAnsi="Arial" w:cs="Arial"/>
                <w:b/>
              </w:rPr>
            </w:pPr>
          </w:p>
        </w:tc>
        <w:tc>
          <w:tcPr>
            <w:tcW w:w="828" w:type="dxa"/>
          </w:tcPr>
          <w:p w:rsidR="00813BF1" w:rsidRDefault="00813BF1" w:rsidP="008E3B38">
            <w:pPr>
              <w:pStyle w:val="NoSpacing"/>
              <w:rPr>
                <w:rFonts w:ascii="Arial" w:hAnsi="Arial" w:cs="Arial"/>
                <w:b/>
              </w:rPr>
            </w:pPr>
            <w:r>
              <w:rPr>
                <w:rFonts w:ascii="Arial" w:hAnsi="Arial" w:cs="Arial"/>
                <w:b/>
              </w:rPr>
              <w:t>X 1</w:t>
            </w:r>
          </w:p>
        </w:tc>
        <w:tc>
          <w:tcPr>
            <w:tcW w:w="894" w:type="dxa"/>
          </w:tcPr>
          <w:p w:rsidR="00813BF1" w:rsidRDefault="00B32B4A" w:rsidP="008E3B38">
            <w:pPr>
              <w:pStyle w:val="NoSpacing"/>
              <w:rPr>
                <w:rFonts w:ascii="Arial" w:hAnsi="Arial" w:cs="Arial"/>
                <w:b/>
              </w:rPr>
            </w:pPr>
            <w:r>
              <w:rPr>
                <w:rFonts w:ascii="Arial" w:hAnsi="Arial" w:cs="Arial"/>
                <w:b/>
              </w:rPr>
              <w:t>5</w:t>
            </w:r>
          </w:p>
        </w:tc>
      </w:tr>
      <w:tr w:rsidR="005368B6" w:rsidTr="005368B6">
        <w:trPr>
          <w:trHeight w:val="375"/>
        </w:trPr>
        <w:tc>
          <w:tcPr>
            <w:tcW w:w="419" w:type="dxa"/>
          </w:tcPr>
          <w:p w:rsidR="00813BF1" w:rsidRPr="00C44447" w:rsidRDefault="005368B6" w:rsidP="008E3B38">
            <w:pPr>
              <w:pStyle w:val="NoSpacing"/>
              <w:rPr>
                <w:rFonts w:ascii="Arial" w:hAnsi="Arial" w:cs="Arial"/>
              </w:rPr>
            </w:pPr>
            <w:r>
              <w:rPr>
                <w:rFonts w:ascii="Arial" w:hAnsi="Arial" w:cs="Arial"/>
              </w:rPr>
              <w:t>6</w:t>
            </w:r>
          </w:p>
        </w:tc>
        <w:tc>
          <w:tcPr>
            <w:tcW w:w="5514" w:type="dxa"/>
          </w:tcPr>
          <w:p w:rsidR="00813BF1" w:rsidRDefault="005368B6" w:rsidP="0095319B">
            <w:pPr>
              <w:pStyle w:val="NoSpacing"/>
              <w:rPr>
                <w:rFonts w:ascii="Arial" w:hAnsi="Arial" w:cs="Arial"/>
              </w:rPr>
            </w:pPr>
            <w:r>
              <w:rPr>
                <w:rFonts w:ascii="Arial" w:hAnsi="Arial" w:cs="Arial"/>
              </w:rPr>
              <w:t>Health &amp; Safety Considerations</w:t>
            </w:r>
          </w:p>
          <w:p w:rsidR="005368B6" w:rsidRDefault="005368B6" w:rsidP="0095319B">
            <w:pPr>
              <w:pStyle w:val="NoSpacing"/>
              <w:rPr>
                <w:rFonts w:ascii="Arial" w:hAnsi="Arial" w:cs="Arial"/>
              </w:rPr>
            </w:pPr>
          </w:p>
        </w:tc>
        <w:tc>
          <w:tcPr>
            <w:tcW w:w="1361" w:type="dxa"/>
          </w:tcPr>
          <w:p w:rsidR="00813BF1" w:rsidRDefault="00813BF1" w:rsidP="008E3B38">
            <w:pPr>
              <w:pStyle w:val="NoSpacing"/>
              <w:rPr>
                <w:rFonts w:ascii="Arial" w:hAnsi="Arial" w:cs="Arial"/>
                <w:b/>
              </w:rPr>
            </w:pPr>
          </w:p>
        </w:tc>
        <w:tc>
          <w:tcPr>
            <w:tcW w:w="828" w:type="dxa"/>
          </w:tcPr>
          <w:p w:rsidR="00813BF1" w:rsidRDefault="00216874" w:rsidP="008E3B38">
            <w:pPr>
              <w:pStyle w:val="NoSpacing"/>
              <w:rPr>
                <w:rFonts w:ascii="Arial" w:hAnsi="Arial" w:cs="Arial"/>
                <w:b/>
              </w:rPr>
            </w:pPr>
            <w:r>
              <w:rPr>
                <w:rFonts w:ascii="Arial" w:hAnsi="Arial" w:cs="Arial"/>
                <w:b/>
              </w:rPr>
              <w:t>X 2</w:t>
            </w:r>
          </w:p>
        </w:tc>
        <w:tc>
          <w:tcPr>
            <w:tcW w:w="894" w:type="dxa"/>
          </w:tcPr>
          <w:p w:rsidR="00813BF1" w:rsidRDefault="00216874" w:rsidP="008E3B38">
            <w:pPr>
              <w:pStyle w:val="NoSpacing"/>
              <w:rPr>
                <w:rFonts w:ascii="Arial" w:hAnsi="Arial" w:cs="Arial"/>
                <w:b/>
              </w:rPr>
            </w:pPr>
            <w:r>
              <w:rPr>
                <w:rFonts w:ascii="Arial" w:hAnsi="Arial" w:cs="Arial"/>
                <w:b/>
              </w:rPr>
              <w:t>10</w:t>
            </w:r>
          </w:p>
        </w:tc>
      </w:tr>
      <w:tr w:rsidR="005368B6" w:rsidTr="005368B6">
        <w:trPr>
          <w:trHeight w:val="1050"/>
        </w:trPr>
        <w:tc>
          <w:tcPr>
            <w:tcW w:w="419" w:type="dxa"/>
          </w:tcPr>
          <w:p w:rsidR="005368B6" w:rsidRPr="00C44447" w:rsidRDefault="005368B6" w:rsidP="008E3B38">
            <w:pPr>
              <w:pStyle w:val="NoSpacing"/>
              <w:rPr>
                <w:rFonts w:ascii="Arial" w:hAnsi="Arial" w:cs="Arial"/>
              </w:rPr>
            </w:pPr>
            <w:r>
              <w:rPr>
                <w:rFonts w:ascii="Arial" w:hAnsi="Arial" w:cs="Arial"/>
              </w:rPr>
              <w:t>7</w:t>
            </w:r>
          </w:p>
        </w:tc>
        <w:tc>
          <w:tcPr>
            <w:tcW w:w="5514" w:type="dxa"/>
          </w:tcPr>
          <w:p w:rsidR="005368B6" w:rsidRDefault="005368B6" w:rsidP="0095319B">
            <w:pPr>
              <w:pStyle w:val="NoSpacing"/>
              <w:rPr>
                <w:rFonts w:ascii="Arial" w:hAnsi="Arial" w:cs="Arial"/>
              </w:rPr>
            </w:pPr>
            <w:r>
              <w:rPr>
                <w:rFonts w:ascii="Arial" w:hAnsi="Arial" w:cs="Arial"/>
              </w:rPr>
              <w:t>Details of the potential risks involved in the management and delivery of the project and the proposed contingency plans to deal with such risks</w:t>
            </w:r>
          </w:p>
          <w:p w:rsidR="005368B6" w:rsidRDefault="005368B6" w:rsidP="0095319B">
            <w:pPr>
              <w:pStyle w:val="NoSpacing"/>
              <w:rPr>
                <w:rFonts w:ascii="Arial" w:hAnsi="Arial" w:cs="Arial"/>
              </w:rPr>
            </w:pPr>
          </w:p>
        </w:tc>
        <w:tc>
          <w:tcPr>
            <w:tcW w:w="1361" w:type="dxa"/>
          </w:tcPr>
          <w:p w:rsidR="005368B6" w:rsidRDefault="005368B6" w:rsidP="008E3B38">
            <w:pPr>
              <w:pStyle w:val="NoSpacing"/>
              <w:rPr>
                <w:rFonts w:ascii="Arial" w:hAnsi="Arial" w:cs="Arial"/>
                <w:b/>
              </w:rPr>
            </w:pPr>
          </w:p>
        </w:tc>
        <w:tc>
          <w:tcPr>
            <w:tcW w:w="828" w:type="dxa"/>
          </w:tcPr>
          <w:p w:rsidR="005368B6" w:rsidRDefault="00B32B4A" w:rsidP="008E3B38">
            <w:pPr>
              <w:pStyle w:val="NoSpacing"/>
              <w:rPr>
                <w:rFonts w:ascii="Arial" w:hAnsi="Arial" w:cs="Arial"/>
                <w:b/>
              </w:rPr>
            </w:pPr>
            <w:r>
              <w:rPr>
                <w:rFonts w:ascii="Arial" w:hAnsi="Arial" w:cs="Arial"/>
                <w:b/>
              </w:rPr>
              <w:t>X 1</w:t>
            </w:r>
          </w:p>
        </w:tc>
        <w:tc>
          <w:tcPr>
            <w:tcW w:w="894" w:type="dxa"/>
          </w:tcPr>
          <w:p w:rsidR="005368B6" w:rsidRDefault="00B32B4A" w:rsidP="008E3B38">
            <w:pPr>
              <w:pStyle w:val="NoSpacing"/>
              <w:rPr>
                <w:rFonts w:ascii="Arial" w:hAnsi="Arial" w:cs="Arial"/>
                <w:b/>
              </w:rPr>
            </w:pPr>
            <w:r>
              <w:rPr>
                <w:rFonts w:ascii="Arial" w:hAnsi="Arial" w:cs="Arial"/>
                <w:b/>
              </w:rPr>
              <w:t>5</w:t>
            </w:r>
          </w:p>
        </w:tc>
      </w:tr>
      <w:tr w:rsidR="005368B6" w:rsidTr="00813BF1">
        <w:trPr>
          <w:trHeight w:val="453"/>
        </w:trPr>
        <w:tc>
          <w:tcPr>
            <w:tcW w:w="419" w:type="dxa"/>
          </w:tcPr>
          <w:p w:rsidR="005368B6" w:rsidRDefault="005368B6" w:rsidP="008E3B38">
            <w:pPr>
              <w:pStyle w:val="NoSpacing"/>
              <w:rPr>
                <w:rFonts w:ascii="Arial" w:hAnsi="Arial" w:cs="Arial"/>
              </w:rPr>
            </w:pPr>
            <w:r>
              <w:rPr>
                <w:rFonts w:ascii="Arial" w:hAnsi="Arial" w:cs="Arial"/>
              </w:rPr>
              <w:t>8</w:t>
            </w:r>
          </w:p>
        </w:tc>
        <w:tc>
          <w:tcPr>
            <w:tcW w:w="5514" w:type="dxa"/>
          </w:tcPr>
          <w:p w:rsidR="005368B6" w:rsidRDefault="005368B6" w:rsidP="0095319B">
            <w:pPr>
              <w:pStyle w:val="NoSpacing"/>
              <w:rPr>
                <w:rFonts w:ascii="Arial" w:hAnsi="Arial" w:cs="Arial"/>
              </w:rPr>
            </w:pPr>
            <w:r>
              <w:rPr>
                <w:rFonts w:ascii="Arial" w:hAnsi="Arial" w:cs="Arial"/>
              </w:rPr>
              <w:t>Monitoring &amp; Evaluation of the project</w:t>
            </w:r>
          </w:p>
        </w:tc>
        <w:tc>
          <w:tcPr>
            <w:tcW w:w="1361" w:type="dxa"/>
          </w:tcPr>
          <w:p w:rsidR="005368B6" w:rsidRDefault="005368B6" w:rsidP="008E3B38">
            <w:pPr>
              <w:pStyle w:val="NoSpacing"/>
              <w:rPr>
                <w:rFonts w:ascii="Arial" w:hAnsi="Arial" w:cs="Arial"/>
                <w:b/>
              </w:rPr>
            </w:pPr>
          </w:p>
        </w:tc>
        <w:tc>
          <w:tcPr>
            <w:tcW w:w="828" w:type="dxa"/>
          </w:tcPr>
          <w:p w:rsidR="005368B6" w:rsidRDefault="00B32B4A" w:rsidP="008E3B38">
            <w:pPr>
              <w:pStyle w:val="NoSpacing"/>
              <w:rPr>
                <w:rFonts w:ascii="Arial" w:hAnsi="Arial" w:cs="Arial"/>
                <w:b/>
              </w:rPr>
            </w:pPr>
            <w:r>
              <w:rPr>
                <w:rFonts w:ascii="Arial" w:hAnsi="Arial" w:cs="Arial"/>
                <w:b/>
              </w:rPr>
              <w:t>X 2</w:t>
            </w:r>
          </w:p>
        </w:tc>
        <w:tc>
          <w:tcPr>
            <w:tcW w:w="894" w:type="dxa"/>
          </w:tcPr>
          <w:p w:rsidR="005368B6" w:rsidRDefault="00B32B4A" w:rsidP="008E3B38">
            <w:pPr>
              <w:pStyle w:val="NoSpacing"/>
              <w:rPr>
                <w:rFonts w:ascii="Arial" w:hAnsi="Arial" w:cs="Arial"/>
                <w:b/>
              </w:rPr>
            </w:pPr>
            <w:r>
              <w:rPr>
                <w:rFonts w:ascii="Arial" w:hAnsi="Arial" w:cs="Arial"/>
                <w:b/>
              </w:rPr>
              <w:t>10</w:t>
            </w:r>
          </w:p>
        </w:tc>
      </w:tr>
      <w:tr w:rsidR="005368B6" w:rsidTr="00813BF1">
        <w:tc>
          <w:tcPr>
            <w:tcW w:w="419" w:type="dxa"/>
          </w:tcPr>
          <w:p w:rsidR="00813BF1" w:rsidRDefault="00813BF1" w:rsidP="008E3B38">
            <w:pPr>
              <w:pStyle w:val="NoSpacing"/>
              <w:rPr>
                <w:rFonts w:ascii="Arial" w:hAnsi="Arial" w:cs="Arial"/>
                <w:b/>
              </w:rPr>
            </w:pPr>
          </w:p>
        </w:tc>
        <w:tc>
          <w:tcPr>
            <w:tcW w:w="5514" w:type="dxa"/>
          </w:tcPr>
          <w:p w:rsidR="00813BF1" w:rsidRDefault="00813BF1" w:rsidP="008E3B38">
            <w:pPr>
              <w:pStyle w:val="NoSpacing"/>
              <w:rPr>
                <w:rFonts w:ascii="Arial" w:hAnsi="Arial" w:cs="Arial"/>
                <w:b/>
              </w:rPr>
            </w:pPr>
            <w:r>
              <w:rPr>
                <w:rFonts w:ascii="Arial" w:hAnsi="Arial" w:cs="Arial"/>
                <w:b/>
              </w:rPr>
              <w:t>Total</w:t>
            </w:r>
          </w:p>
          <w:p w:rsidR="00813BF1" w:rsidRDefault="00813BF1" w:rsidP="008E3B38">
            <w:pPr>
              <w:pStyle w:val="NoSpacing"/>
              <w:rPr>
                <w:rFonts w:ascii="Arial" w:hAnsi="Arial" w:cs="Arial"/>
                <w:b/>
              </w:rPr>
            </w:pPr>
          </w:p>
        </w:tc>
        <w:tc>
          <w:tcPr>
            <w:tcW w:w="1361" w:type="dxa"/>
          </w:tcPr>
          <w:p w:rsidR="00813BF1" w:rsidRDefault="00813BF1" w:rsidP="008E3B38">
            <w:pPr>
              <w:pStyle w:val="NoSpacing"/>
              <w:rPr>
                <w:rFonts w:ascii="Arial" w:hAnsi="Arial" w:cs="Arial"/>
                <w:b/>
              </w:rPr>
            </w:pPr>
          </w:p>
        </w:tc>
        <w:tc>
          <w:tcPr>
            <w:tcW w:w="828" w:type="dxa"/>
          </w:tcPr>
          <w:p w:rsidR="00813BF1" w:rsidRDefault="00813BF1" w:rsidP="008E3B38">
            <w:pPr>
              <w:pStyle w:val="NoSpacing"/>
              <w:rPr>
                <w:rFonts w:ascii="Arial" w:hAnsi="Arial" w:cs="Arial"/>
                <w:b/>
              </w:rPr>
            </w:pPr>
          </w:p>
        </w:tc>
        <w:tc>
          <w:tcPr>
            <w:tcW w:w="894" w:type="dxa"/>
          </w:tcPr>
          <w:p w:rsidR="00813BF1" w:rsidRDefault="00CF30FC" w:rsidP="008E3B38">
            <w:pPr>
              <w:pStyle w:val="NoSpacing"/>
              <w:rPr>
                <w:rFonts w:ascii="Arial" w:hAnsi="Arial" w:cs="Arial"/>
                <w:b/>
              </w:rPr>
            </w:pPr>
            <w:r>
              <w:rPr>
                <w:rFonts w:ascii="Arial" w:hAnsi="Arial" w:cs="Arial"/>
                <w:b/>
              </w:rPr>
              <w:t>100</w:t>
            </w:r>
          </w:p>
        </w:tc>
      </w:tr>
    </w:tbl>
    <w:p w:rsidR="00BB033B" w:rsidRPr="008E3B38" w:rsidRDefault="00BB033B" w:rsidP="008E3B38">
      <w:pPr>
        <w:pStyle w:val="NoSpacing"/>
        <w:rPr>
          <w:rFonts w:ascii="Arial" w:hAnsi="Arial" w:cs="Arial"/>
          <w:b/>
        </w:rPr>
      </w:pPr>
    </w:p>
    <w:p w:rsidR="00F54C19" w:rsidRPr="00F54C19" w:rsidRDefault="00F54C19" w:rsidP="008E3B38">
      <w:pPr>
        <w:pStyle w:val="NoSpacing"/>
        <w:rPr>
          <w:rFonts w:ascii="Arial" w:hAnsi="Arial" w:cs="Arial"/>
          <w:b/>
        </w:rPr>
      </w:pPr>
      <w:r w:rsidRPr="00572BE2">
        <w:rPr>
          <w:rFonts w:ascii="Arial" w:hAnsi="Arial" w:cs="Arial"/>
          <w:b/>
        </w:rPr>
        <w:t>Stage 2</w:t>
      </w:r>
    </w:p>
    <w:p w:rsidR="00933CC6" w:rsidRDefault="00F54C19" w:rsidP="008B3FA2">
      <w:pPr>
        <w:pStyle w:val="NoSpacing"/>
        <w:rPr>
          <w:rFonts w:ascii="Arial" w:hAnsi="Arial" w:cs="Arial"/>
        </w:rPr>
      </w:pPr>
      <w:r>
        <w:rPr>
          <w:rFonts w:ascii="Arial" w:hAnsi="Arial" w:cs="Arial"/>
        </w:rPr>
        <w:t>Applicants who achie</w:t>
      </w:r>
      <w:r w:rsidR="00143261">
        <w:rPr>
          <w:rFonts w:ascii="Arial" w:hAnsi="Arial" w:cs="Arial"/>
        </w:rPr>
        <w:t>ve a score of 70% or higher in S</w:t>
      </w:r>
      <w:r>
        <w:rPr>
          <w:rFonts w:ascii="Arial" w:hAnsi="Arial" w:cs="Arial"/>
        </w:rPr>
        <w:t xml:space="preserve">tage 1 will be invited to </w:t>
      </w:r>
      <w:r w:rsidR="00024293">
        <w:rPr>
          <w:rFonts w:ascii="Arial" w:hAnsi="Arial" w:cs="Arial"/>
        </w:rPr>
        <w:t xml:space="preserve">present their proposal </w:t>
      </w:r>
      <w:r w:rsidR="00B60C89">
        <w:rPr>
          <w:rFonts w:ascii="Arial" w:hAnsi="Arial" w:cs="Arial"/>
        </w:rPr>
        <w:t>in more detail to the panel.</w:t>
      </w:r>
      <w:r>
        <w:rPr>
          <w:rFonts w:ascii="Arial" w:hAnsi="Arial" w:cs="Arial"/>
        </w:rPr>
        <w:t xml:space="preserve"> </w:t>
      </w:r>
      <w:r w:rsidR="008B3FA2">
        <w:rPr>
          <w:rFonts w:ascii="Arial" w:hAnsi="Arial" w:cs="Arial"/>
        </w:rPr>
        <w:t xml:space="preserve">This will be marked </w:t>
      </w:r>
      <w:r w:rsidR="00933CC6">
        <w:rPr>
          <w:rFonts w:ascii="Arial" w:hAnsi="Arial" w:cs="Arial"/>
        </w:rPr>
        <w:t>as follows:</w:t>
      </w:r>
    </w:p>
    <w:p w:rsidR="00933CC6" w:rsidRDefault="00933CC6" w:rsidP="008B3FA2">
      <w:pPr>
        <w:pStyle w:val="NoSpacing"/>
        <w:rPr>
          <w:rFonts w:ascii="Arial" w:hAnsi="Arial" w:cs="Arial"/>
        </w:rPr>
      </w:pPr>
    </w:p>
    <w:tbl>
      <w:tblPr>
        <w:tblStyle w:val="TableGrid"/>
        <w:tblW w:w="0" w:type="auto"/>
        <w:tblLook w:val="04A0" w:firstRow="1" w:lastRow="0" w:firstColumn="1" w:lastColumn="0" w:noHBand="0" w:noVBand="1"/>
      </w:tblPr>
      <w:tblGrid>
        <w:gridCol w:w="421"/>
        <w:gridCol w:w="5099"/>
        <w:gridCol w:w="1417"/>
        <w:gridCol w:w="1280"/>
        <w:gridCol w:w="799"/>
      </w:tblGrid>
      <w:tr w:rsidR="00933CC6" w:rsidTr="005368B6">
        <w:tc>
          <w:tcPr>
            <w:tcW w:w="421" w:type="dxa"/>
          </w:tcPr>
          <w:p w:rsidR="00933CC6" w:rsidRDefault="00933CC6" w:rsidP="008B3FA2">
            <w:pPr>
              <w:pStyle w:val="NoSpacing"/>
              <w:rPr>
                <w:rFonts w:ascii="Arial" w:hAnsi="Arial" w:cs="Arial"/>
              </w:rPr>
            </w:pPr>
          </w:p>
        </w:tc>
        <w:tc>
          <w:tcPr>
            <w:tcW w:w="5099" w:type="dxa"/>
          </w:tcPr>
          <w:p w:rsidR="00933CC6" w:rsidRPr="00933CC6" w:rsidRDefault="00933CC6" w:rsidP="008B3FA2">
            <w:pPr>
              <w:pStyle w:val="NoSpacing"/>
              <w:rPr>
                <w:rFonts w:ascii="Arial" w:hAnsi="Arial" w:cs="Arial"/>
                <w:b/>
              </w:rPr>
            </w:pPr>
            <w:r w:rsidRPr="00933CC6">
              <w:rPr>
                <w:rFonts w:ascii="Arial" w:hAnsi="Arial" w:cs="Arial"/>
                <w:b/>
              </w:rPr>
              <w:t>Criteria</w:t>
            </w:r>
          </w:p>
        </w:tc>
        <w:tc>
          <w:tcPr>
            <w:tcW w:w="1417" w:type="dxa"/>
          </w:tcPr>
          <w:p w:rsidR="00933CC6" w:rsidRDefault="00933CC6" w:rsidP="008B3FA2">
            <w:pPr>
              <w:pStyle w:val="NoSpacing"/>
              <w:rPr>
                <w:rFonts w:ascii="Arial" w:hAnsi="Arial" w:cs="Arial"/>
                <w:b/>
              </w:rPr>
            </w:pPr>
            <w:r w:rsidRPr="00933CC6">
              <w:rPr>
                <w:rFonts w:ascii="Arial" w:hAnsi="Arial" w:cs="Arial"/>
                <w:b/>
              </w:rPr>
              <w:t>Possible Score</w:t>
            </w:r>
          </w:p>
          <w:p w:rsidR="00B32B4A" w:rsidRPr="00933CC6" w:rsidRDefault="00B32B4A" w:rsidP="008B3FA2">
            <w:pPr>
              <w:pStyle w:val="NoSpacing"/>
              <w:rPr>
                <w:rFonts w:ascii="Arial" w:hAnsi="Arial" w:cs="Arial"/>
                <w:b/>
              </w:rPr>
            </w:pPr>
            <w:r>
              <w:rPr>
                <w:rFonts w:ascii="Arial" w:hAnsi="Arial" w:cs="Arial"/>
                <w:b/>
              </w:rPr>
              <w:t>(0-5)</w:t>
            </w:r>
          </w:p>
        </w:tc>
        <w:tc>
          <w:tcPr>
            <w:tcW w:w="1280" w:type="dxa"/>
          </w:tcPr>
          <w:p w:rsidR="00933CC6" w:rsidRPr="00933CC6" w:rsidRDefault="00933CC6" w:rsidP="008B3FA2">
            <w:pPr>
              <w:pStyle w:val="NoSpacing"/>
              <w:rPr>
                <w:rFonts w:ascii="Arial" w:hAnsi="Arial" w:cs="Arial"/>
                <w:b/>
              </w:rPr>
            </w:pPr>
            <w:r w:rsidRPr="00933CC6">
              <w:rPr>
                <w:rFonts w:ascii="Arial" w:hAnsi="Arial" w:cs="Arial"/>
                <w:b/>
              </w:rPr>
              <w:t>Weighting</w:t>
            </w:r>
          </w:p>
        </w:tc>
        <w:tc>
          <w:tcPr>
            <w:tcW w:w="799" w:type="dxa"/>
          </w:tcPr>
          <w:p w:rsidR="00933CC6" w:rsidRPr="00933CC6" w:rsidRDefault="00933CC6" w:rsidP="008B3FA2">
            <w:pPr>
              <w:pStyle w:val="NoSpacing"/>
              <w:rPr>
                <w:rFonts w:ascii="Arial" w:hAnsi="Arial" w:cs="Arial"/>
                <w:b/>
              </w:rPr>
            </w:pPr>
            <w:r w:rsidRPr="00933CC6">
              <w:rPr>
                <w:rFonts w:ascii="Arial" w:hAnsi="Arial" w:cs="Arial"/>
                <w:b/>
              </w:rPr>
              <w:t>Total</w:t>
            </w:r>
          </w:p>
        </w:tc>
      </w:tr>
      <w:tr w:rsidR="00933CC6" w:rsidTr="005368B6">
        <w:tc>
          <w:tcPr>
            <w:tcW w:w="421" w:type="dxa"/>
          </w:tcPr>
          <w:p w:rsidR="00933CC6" w:rsidRDefault="00933CC6" w:rsidP="008B3FA2">
            <w:pPr>
              <w:pStyle w:val="NoSpacing"/>
              <w:rPr>
                <w:rFonts w:ascii="Arial" w:hAnsi="Arial" w:cs="Arial"/>
              </w:rPr>
            </w:pPr>
            <w:r>
              <w:rPr>
                <w:rFonts w:ascii="Arial" w:hAnsi="Arial" w:cs="Arial"/>
              </w:rPr>
              <w:t>1</w:t>
            </w:r>
          </w:p>
        </w:tc>
        <w:tc>
          <w:tcPr>
            <w:tcW w:w="5099" w:type="dxa"/>
          </w:tcPr>
          <w:p w:rsidR="005368B6" w:rsidRDefault="005368B6" w:rsidP="005368B6">
            <w:pPr>
              <w:pStyle w:val="NoSpacing"/>
              <w:rPr>
                <w:rFonts w:ascii="Arial" w:hAnsi="Arial" w:cs="Arial"/>
              </w:rPr>
            </w:pPr>
            <w:r>
              <w:rPr>
                <w:rFonts w:ascii="Arial" w:hAnsi="Arial" w:cs="Arial"/>
              </w:rPr>
              <w:t>Rationale, m</w:t>
            </w:r>
            <w:r w:rsidR="00933CC6">
              <w:rPr>
                <w:rFonts w:ascii="Arial" w:hAnsi="Arial" w:cs="Arial"/>
              </w:rPr>
              <w:t xml:space="preserve">ethodology and approach </w:t>
            </w:r>
            <w:r>
              <w:rPr>
                <w:rFonts w:ascii="Arial" w:hAnsi="Arial" w:cs="Arial"/>
              </w:rPr>
              <w:t>to the project :</w:t>
            </w:r>
          </w:p>
          <w:p w:rsidR="005368B6" w:rsidRDefault="005368B6" w:rsidP="005368B6">
            <w:pPr>
              <w:pStyle w:val="NoSpacing"/>
              <w:numPr>
                <w:ilvl w:val="0"/>
                <w:numId w:val="21"/>
              </w:numPr>
              <w:rPr>
                <w:rFonts w:ascii="Arial" w:hAnsi="Arial" w:cs="Arial"/>
              </w:rPr>
            </w:pPr>
            <w:r>
              <w:rPr>
                <w:rFonts w:ascii="Arial" w:hAnsi="Arial" w:cs="Arial"/>
              </w:rPr>
              <w:t>Interpretation of the brief</w:t>
            </w:r>
          </w:p>
          <w:p w:rsidR="00BD2D05" w:rsidRDefault="005368B6" w:rsidP="005368B6">
            <w:pPr>
              <w:pStyle w:val="NoSpacing"/>
              <w:numPr>
                <w:ilvl w:val="0"/>
                <w:numId w:val="21"/>
              </w:numPr>
              <w:rPr>
                <w:rFonts w:ascii="Arial" w:hAnsi="Arial" w:cs="Arial"/>
              </w:rPr>
            </w:pPr>
            <w:r>
              <w:rPr>
                <w:rFonts w:ascii="Arial" w:hAnsi="Arial" w:cs="Arial"/>
              </w:rPr>
              <w:t>How will you engage</w:t>
            </w:r>
            <w:r w:rsidR="00933CC6">
              <w:rPr>
                <w:rFonts w:ascii="Arial" w:hAnsi="Arial" w:cs="Arial"/>
              </w:rPr>
              <w:t xml:space="preserve"> with </w:t>
            </w:r>
            <w:r>
              <w:rPr>
                <w:rFonts w:ascii="Arial" w:hAnsi="Arial" w:cs="Arial"/>
              </w:rPr>
              <w:t>a variety of stakeholders</w:t>
            </w:r>
            <w:r w:rsidR="00B60C89">
              <w:rPr>
                <w:rFonts w:ascii="Arial" w:hAnsi="Arial" w:cs="Arial"/>
              </w:rPr>
              <w:t>?</w:t>
            </w:r>
          </w:p>
          <w:p w:rsidR="005368B6" w:rsidRPr="005368B6" w:rsidRDefault="005368B6" w:rsidP="005368B6">
            <w:pPr>
              <w:pStyle w:val="NoSpacing"/>
              <w:numPr>
                <w:ilvl w:val="0"/>
                <w:numId w:val="21"/>
              </w:numPr>
              <w:rPr>
                <w:rFonts w:ascii="Arial" w:hAnsi="Arial" w:cs="Arial"/>
              </w:rPr>
            </w:pPr>
            <w:r>
              <w:rPr>
                <w:rFonts w:ascii="Arial" w:hAnsi="Arial" w:cs="Arial"/>
              </w:rPr>
              <w:t>What are your outputs</w:t>
            </w:r>
            <w:r w:rsidR="00B60C89">
              <w:rPr>
                <w:rFonts w:ascii="Arial" w:hAnsi="Arial" w:cs="Arial"/>
              </w:rPr>
              <w:t>?</w:t>
            </w:r>
          </w:p>
        </w:tc>
        <w:tc>
          <w:tcPr>
            <w:tcW w:w="1417" w:type="dxa"/>
          </w:tcPr>
          <w:p w:rsidR="005368B6" w:rsidRDefault="005368B6" w:rsidP="008B3FA2">
            <w:pPr>
              <w:pStyle w:val="NoSpacing"/>
              <w:rPr>
                <w:rFonts w:ascii="Arial" w:hAnsi="Arial" w:cs="Arial"/>
                <w:b/>
              </w:rPr>
            </w:pPr>
          </w:p>
          <w:p w:rsidR="005368B6" w:rsidRDefault="005368B6" w:rsidP="008B3FA2">
            <w:pPr>
              <w:pStyle w:val="NoSpacing"/>
              <w:rPr>
                <w:rFonts w:ascii="Arial" w:hAnsi="Arial" w:cs="Arial"/>
                <w:b/>
              </w:rPr>
            </w:pPr>
          </w:p>
          <w:p w:rsidR="00CF30FC" w:rsidRDefault="00CF30FC" w:rsidP="008B3FA2">
            <w:pPr>
              <w:pStyle w:val="NoSpacing"/>
              <w:rPr>
                <w:rFonts w:ascii="Arial" w:hAnsi="Arial" w:cs="Arial"/>
                <w:b/>
              </w:rPr>
            </w:pPr>
          </w:p>
          <w:p w:rsidR="005368B6" w:rsidRDefault="005368B6" w:rsidP="008B3FA2">
            <w:pPr>
              <w:pStyle w:val="NoSpacing"/>
              <w:rPr>
                <w:rFonts w:ascii="Arial" w:hAnsi="Arial" w:cs="Arial"/>
                <w:b/>
              </w:rPr>
            </w:pPr>
          </w:p>
          <w:p w:rsidR="005368B6" w:rsidRDefault="005368B6" w:rsidP="008B3FA2">
            <w:pPr>
              <w:pStyle w:val="NoSpacing"/>
              <w:rPr>
                <w:rFonts w:ascii="Arial" w:hAnsi="Arial" w:cs="Arial"/>
                <w:b/>
              </w:rPr>
            </w:pPr>
          </w:p>
          <w:p w:rsidR="005368B6" w:rsidRPr="00CF30FC" w:rsidRDefault="005368B6" w:rsidP="008B3FA2">
            <w:pPr>
              <w:pStyle w:val="NoSpacing"/>
              <w:rPr>
                <w:rFonts w:ascii="Arial" w:hAnsi="Arial" w:cs="Arial"/>
                <w:b/>
              </w:rPr>
            </w:pPr>
          </w:p>
          <w:p w:rsidR="00CF30FC" w:rsidRPr="00CF30FC" w:rsidRDefault="00CF30FC" w:rsidP="008B3FA2">
            <w:pPr>
              <w:pStyle w:val="NoSpacing"/>
              <w:rPr>
                <w:rFonts w:ascii="Arial" w:hAnsi="Arial" w:cs="Arial"/>
                <w:b/>
              </w:rPr>
            </w:pPr>
          </w:p>
          <w:p w:rsidR="00CF30FC" w:rsidRPr="00CF30FC" w:rsidRDefault="00CF30FC" w:rsidP="008B3FA2">
            <w:pPr>
              <w:pStyle w:val="NoSpacing"/>
              <w:rPr>
                <w:rFonts w:ascii="Arial" w:hAnsi="Arial" w:cs="Arial"/>
                <w:b/>
              </w:rPr>
            </w:pPr>
          </w:p>
        </w:tc>
        <w:tc>
          <w:tcPr>
            <w:tcW w:w="1280" w:type="dxa"/>
          </w:tcPr>
          <w:p w:rsidR="005368B6" w:rsidRDefault="005368B6" w:rsidP="008B3FA2">
            <w:pPr>
              <w:pStyle w:val="NoSpacing"/>
              <w:rPr>
                <w:rFonts w:ascii="Arial" w:hAnsi="Arial" w:cs="Arial"/>
                <w:b/>
              </w:rPr>
            </w:pPr>
          </w:p>
          <w:p w:rsidR="005368B6" w:rsidRDefault="005368B6" w:rsidP="008B3FA2">
            <w:pPr>
              <w:pStyle w:val="NoSpacing"/>
              <w:rPr>
                <w:rFonts w:ascii="Arial" w:hAnsi="Arial" w:cs="Arial"/>
                <w:b/>
              </w:rPr>
            </w:pPr>
          </w:p>
          <w:p w:rsidR="00CF30FC" w:rsidRDefault="00CF30FC" w:rsidP="008B3FA2">
            <w:pPr>
              <w:pStyle w:val="NoSpacing"/>
              <w:rPr>
                <w:rFonts w:ascii="Arial" w:hAnsi="Arial" w:cs="Arial"/>
                <w:b/>
              </w:rPr>
            </w:pPr>
            <w:r w:rsidRPr="00CF30FC">
              <w:rPr>
                <w:rFonts w:ascii="Arial" w:hAnsi="Arial" w:cs="Arial"/>
                <w:b/>
              </w:rPr>
              <w:t xml:space="preserve">X </w:t>
            </w:r>
            <w:r w:rsidR="00B32B4A">
              <w:rPr>
                <w:rFonts w:ascii="Arial" w:hAnsi="Arial" w:cs="Arial"/>
                <w:b/>
              </w:rPr>
              <w:t>5</w:t>
            </w:r>
          </w:p>
          <w:p w:rsidR="005368B6" w:rsidRPr="00CF30FC" w:rsidRDefault="005368B6" w:rsidP="008B3FA2">
            <w:pPr>
              <w:pStyle w:val="NoSpacing"/>
              <w:rPr>
                <w:rFonts w:ascii="Arial" w:hAnsi="Arial" w:cs="Arial"/>
                <w:b/>
              </w:rPr>
            </w:pPr>
          </w:p>
          <w:p w:rsidR="00CF30FC" w:rsidRDefault="005368B6" w:rsidP="008B3FA2">
            <w:pPr>
              <w:pStyle w:val="NoSpacing"/>
              <w:rPr>
                <w:rFonts w:ascii="Arial" w:hAnsi="Arial" w:cs="Arial"/>
                <w:b/>
              </w:rPr>
            </w:pPr>
            <w:r>
              <w:rPr>
                <w:rFonts w:ascii="Arial" w:hAnsi="Arial" w:cs="Arial"/>
                <w:b/>
              </w:rPr>
              <w:t xml:space="preserve">X </w:t>
            </w:r>
            <w:r w:rsidR="00B32B4A">
              <w:rPr>
                <w:rFonts w:ascii="Arial" w:hAnsi="Arial" w:cs="Arial"/>
                <w:b/>
              </w:rPr>
              <w:t>5</w:t>
            </w:r>
          </w:p>
          <w:p w:rsidR="00B60C89" w:rsidRPr="00CF30FC" w:rsidRDefault="00B60C89" w:rsidP="008B3FA2">
            <w:pPr>
              <w:pStyle w:val="NoSpacing"/>
              <w:rPr>
                <w:rFonts w:ascii="Arial" w:hAnsi="Arial" w:cs="Arial"/>
                <w:b/>
              </w:rPr>
            </w:pPr>
            <w:r>
              <w:rPr>
                <w:rFonts w:ascii="Arial" w:hAnsi="Arial" w:cs="Arial"/>
                <w:b/>
              </w:rPr>
              <w:t xml:space="preserve">X </w:t>
            </w:r>
            <w:r w:rsidR="00B32B4A">
              <w:rPr>
                <w:rFonts w:ascii="Arial" w:hAnsi="Arial" w:cs="Arial"/>
                <w:b/>
              </w:rPr>
              <w:t>5</w:t>
            </w:r>
          </w:p>
          <w:p w:rsidR="00CF30FC" w:rsidRPr="00CF30FC" w:rsidRDefault="005368B6" w:rsidP="008B3FA2">
            <w:pPr>
              <w:pStyle w:val="NoSpacing"/>
              <w:rPr>
                <w:rFonts w:ascii="Arial" w:hAnsi="Arial" w:cs="Arial"/>
                <w:b/>
              </w:rPr>
            </w:pPr>
            <w:r>
              <w:rPr>
                <w:rFonts w:ascii="Arial" w:hAnsi="Arial" w:cs="Arial"/>
                <w:b/>
              </w:rPr>
              <w:t xml:space="preserve"> </w:t>
            </w:r>
          </w:p>
        </w:tc>
        <w:tc>
          <w:tcPr>
            <w:tcW w:w="799" w:type="dxa"/>
          </w:tcPr>
          <w:p w:rsidR="005368B6" w:rsidRDefault="005368B6" w:rsidP="008B3FA2">
            <w:pPr>
              <w:pStyle w:val="NoSpacing"/>
              <w:rPr>
                <w:rFonts w:ascii="Arial" w:hAnsi="Arial" w:cs="Arial"/>
                <w:b/>
              </w:rPr>
            </w:pPr>
          </w:p>
          <w:p w:rsidR="005368B6" w:rsidRDefault="005368B6" w:rsidP="008B3FA2">
            <w:pPr>
              <w:pStyle w:val="NoSpacing"/>
              <w:rPr>
                <w:rFonts w:ascii="Arial" w:hAnsi="Arial" w:cs="Arial"/>
                <w:b/>
              </w:rPr>
            </w:pPr>
          </w:p>
          <w:p w:rsidR="00CF30FC" w:rsidRDefault="00B32B4A" w:rsidP="008B3FA2">
            <w:pPr>
              <w:pStyle w:val="NoSpacing"/>
              <w:rPr>
                <w:rFonts w:ascii="Arial" w:hAnsi="Arial" w:cs="Arial"/>
                <w:b/>
              </w:rPr>
            </w:pPr>
            <w:r>
              <w:rPr>
                <w:rFonts w:ascii="Arial" w:hAnsi="Arial" w:cs="Arial"/>
                <w:b/>
              </w:rPr>
              <w:t>25</w:t>
            </w:r>
          </w:p>
          <w:p w:rsidR="005368B6" w:rsidRPr="00CF30FC" w:rsidRDefault="005368B6" w:rsidP="008B3FA2">
            <w:pPr>
              <w:pStyle w:val="NoSpacing"/>
              <w:rPr>
                <w:rFonts w:ascii="Arial" w:hAnsi="Arial" w:cs="Arial"/>
                <w:b/>
              </w:rPr>
            </w:pPr>
          </w:p>
          <w:p w:rsidR="00CF30FC" w:rsidRPr="00CF30FC" w:rsidRDefault="00B32B4A" w:rsidP="008B3FA2">
            <w:pPr>
              <w:pStyle w:val="NoSpacing"/>
              <w:rPr>
                <w:rFonts w:ascii="Arial" w:hAnsi="Arial" w:cs="Arial"/>
                <w:b/>
              </w:rPr>
            </w:pPr>
            <w:r>
              <w:rPr>
                <w:rFonts w:ascii="Arial" w:hAnsi="Arial" w:cs="Arial"/>
                <w:b/>
              </w:rPr>
              <w:t>25</w:t>
            </w:r>
          </w:p>
          <w:p w:rsidR="00CF30FC" w:rsidRPr="00CF30FC" w:rsidRDefault="00B32B4A" w:rsidP="008B3FA2">
            <w:pPr>
              <w:pStyle w:val="NoSpacing"/>
              <w:rPr>
                <w:rFonts w:ascii="Arial" w:hAnsi="Arial" w:cs="Arial"/>
                <w:b/>
              </w:rPr>
            </w:pPr>
            <w:r>
              <w:rPr>
                <w:rFonts w:ascii="Arial" w:hAnsi="Arial" w:cs="Arial"/>
                <w:b/>
              </w:rPr>
              <w:t>25</w:t>
            </w:r>
          </w:p>
        </w:tc>
      </w:tr>
      <w:tr w:rsidR="00933CC6" w:rsidTr="005368B6">
        <w:tc>
          <w:tcPr>
            <w:tcW w:w="421" w:type="dxa"/>
          </w:tcPr>
          <w:p w:rsidR="00933CC6" w:rsidRDefault="008770FD" w:rsidP="008B3FA2">
            <w:pPr>
              <w:pStyle w:val="NoSpacing"/>
              <w:rPr>
                <w:rFonts w:ascii="Arial" w:hAnsi="Arial" w:cs="Arial"/>
              </w:rPr>
            </w:pPr>
            <w:r>
              <w:rPr>
                <w:rFonts w:ascii="Arial" w:hAnsi="Arial" w:cs="Arial"/>
              </w:rPr>
              <w:lastRenderedPageBreak/>
              <w:t>2</w:t>
            </w:r>
          </w:p>
        </w:tc>
        <w:tc>
          <w:tcPr>
            <w:tcW w:w="5099" w:type="dxa"/>
          </w:tcPr>
          <w:p w:rsidR="00933CC6" w:rsidRDefault="00CF30FC" w:rsidP="00CF30FC">
            <w:pPr>
              <w:pStyle w:val="NoSpacing"/>
              <w:rPr>
                <w:rFonts w:ascii="Arial" w:hAnsi="Arial" w:cs="Arial"/>
              </w:rPr>
            </w:pPr>
            <w:r>
              <w:rPr>
                <w:rFonts w:ascii="Arial" w:hAnsi="Arial" w:cs="Arial"/>
              </w:rPr>
              <w:t>Communication &amp; d</w:t>
            </w:r>
            <w:r w:rsidR="007F71F4">
              <w:rPr>
                <w:rFonts w:ascii="Arial" w:hAnsi="Arial" w:cs="Arial"/>
              </w:rPr>
              <w:t>elivery</w:t>
            </w:r>
            <w:r>
              <w:rPr>
                <w:rFonts w:ascii="Arial" w:hAnsi="Arial" w:cs="Arial"/>
              </w:rPr>
              <w:t xml:space="preserve"> of presentation</w:t>
            </w:r>
          </w:p>
          <w:p w:rsidR="00CF30FC" w:rsidRDefault="00CF30FC" w:rsidP="00CF30FC">
            <w:pPr>
              <w:pStyle w:val="NoSpacing"/>
              <w:rPr>
                <w:rFonts w:ascii="Arial" w:hAnsi="Arial" w:cs="Arial"/>
              </w:rPr>
            </w:pPr>
          </w:p>
        </w:tc>
        <w:tc>
          <w:tcPr>
            <w:tcW w:w="1417" w:type="dxa"/>
          </w:tcPr>
          <w:p w:rsidR="00933CC6" w:rsidRPr="00CF30FC" w:rsidRDefault="00933CC6" w:rsidP="008B3FA2">
            <w:pPr>
              <w:pStyle w:val="NoSpacing"/>
              <w:rPr>
                <w:rFonts w:ascii="Arial" w:hAnsi="Arial" w:cs="Arial"/>
                <w:b/>
              </w:rPr>
            </w:pPr>
          </w:p>
        </w:tc>
        <w:tc>
          <w:tcPr>
            <w:tcW w:w="1280" w:type="dxa"/>
          </w:tcPr>
          <w:p w:rsidR="00933CC6" w:rsidRPr="00CF30FC" w:rsidRDefault="00B32B4A" w:rsidP="008B3FA2">
            <w:pPr>
              <w:pStyle w:val="NoSpacing"/>
              <w:rPr>
                <w:rFonts w:ascii="Arial" w:hAnsi="Arial" w:cs="Arial"/>
                <w:b/>
              </w:rPr>
            </w:pPr>
            <w:r>
              <w:rPr>
                <w:rFonts w:ascii="Arial" w:hAnsi="Arial" w:cs="Arial"/>
                <w:b/>
              </w:rPr>
              <w:t>X 1</w:t>
            </w:r>
          </w:p>
        </w:tc>
        <w:tc>
          <w:tcPr>
            <w:tcW w:w="799" w:type="dxa"/>
          </w:tcPr>
          <w:p w:rsidR="00933CC6" w:rsidRPr="00CF30FC" w:rsidRDefault="00B32B4A" w:rsidP="008B3FA2">
            <w:pPr>
              <w:pStyle w:val="NoSpacing"/>
              <w:rPr>
                <w:rFonts w:ascii="Arial" w:hAnsi="Arial" w:cs="Arial"/>
                <w:b/>
              </w:rPr>
            </w:pPr>
            <w:r>
              <w:rPr>
                <w:rFonts w:ascii="Arial" w:hAnsi="Arial" w:cs="Arial"/>
                <w:b/>
              </w:rPr>
              <w:t>25</w:t>
            </w:r>
          </w:p>
        </w:tc>
      </w:tr>
      <w:tr w:rsidR="005368B6" w:rsidTr="009654A8">
        <w:trPr>
          <w:trHeight w:val="623"/>
        </w:trPr>
        <w:tc>
          <w:tcPr>
            <w:tcW w:w="421" w:type="dxa"/>
          </w:tcPr>
          <w:p w:rsidR="005368B6" w:rsidRDefault="005368B6" w:rsidP="008B3FA2">
            <w:pPr>
              <w:pStyle w:val="NoSpacing"/>
              <w:rPr>
                <w:rFonts w:ascii="Arial" w:hAnsi="Arial" w:cs="Arial"/>
              </w:rPr>
            </w:pPr>
          </w:p>
        </w:tc>
        <w:tc>
          <w:tcPr>
            <w:tcW w:w="5099" w:type="dxa"/>
          </w:tcPr>
          <w:p w:rsidR="005368B6" w:rsidRDefault="005368B6" w:rsidP="008B3FA2">
            <w:pPr>
              <w:pStyle w:val="NoSpacing"/>
              <w:rPr>
                <w:rFonts w:ascii="Arial" w:hAnsi="Arial" w:cs="Arial"/>
              </w:rPr>
            </w:pPr>
          </w:p>
        </w:tc>
        <w:tc>
          <w:tcPr>
            <w:tcW w:w="1417" w:type="dxa"/>
          </w:tcPr>
          <w:p w:rsidR="005368B6" w:rsidRPr="00CF30FC" w:rsidRDefault="005368B6" w:rsidP="008B3FA2">
            <w:pPr>
              <w:pStyle w:val="NoSpacing"/>
              <w:rPr>
                <w:rFonts w:ascii="Arial" w:hAnsi="Arial" w:cs="Arial"/>
                <w:b/>
              </w:rPr>
            </w:pPr>
          </w:p>
        </w:tc>
        <w:tc>
          <w:tcPr>
            <w:tcW w:w="1280" w:type="dxa"/>
          </w:tcPr>
          <w:p w:rsidR="005368B6" w:rsidRPr="00CF30FC" w:rsidRDefault="005368B6" w:rsidP="008B3FA2">
            <w:pPr>
              <w:pStyle w:val="NoSpacing"/>
              <w:rPr>
                <w:rFonts w:ascii="Arial" w:hAnsi="Arial" w:cs="Arial"/>
                <w:b/>
              </w:rPr>
            </w:pPr>
          </w:p>
        </w:tc>
        <w:tc>
          <w:tcPr>
            <w:tcW w:w="799" w:type="dxa"/>
          </w:tcPr>
          <w:p w:rsidR="005368B6" w:rsidRPr="00CF30FC" w:rsidRDefault="005368B6" w:rsidP="008B3FA2">
            <w:pPr>
              <w:pStyle w:val="NoSpacing"/>
              <w:rPr>
                <w:rFonts w:ascii="Arial" w:hAnsi="Arial" w:cs="Arial"/>
                <w:b/>
              </w:rPr>
            </w:pPr>
          </w:p>
        </w:tc>
      </w:tr>
      <w:tr w:rsidR="00CF30FC" w:rsidTr="005368B6">
        <w:trPr>
          <w:trHeight w:val="180"/>
        </w:trPr>
        <w:tc>
          <w:tcPr>
            <w:tcW w:w="421" w:type="dxa"/>
          </w:tcPr>
          <w:p w:rsidR="00CF30FC" w:rsidRDefault="00CF30FC" w:rsidP="008B3FA2">
            <w:pPr>
              <w:pStyle w:val="NoSpacing"/>
              <w:rPr>
                <w:rFonts w:ascii="Arial" w:hAnsi="Arial" w:cs="Arial"/>
              </w:rPr>
            </w:pPr>
          </w:p>
        </w:tc>
        <w:tc>
          <w:tcPr>
            <w:tcW w:w="5099" w:type="dxa"/>
          </w:tcPr>
          <w:p w:rsidR="00CF30FC" w:rsidRDefault="00CF30FC" w:rsidP="008B3FA2">
            <w:pPr>
              <w:pStyle w:val="NoSpacing"/>
              <w:rPr>
                <w:rFonts w:ascii="Arial" w:hAnsi="Arial" w:cs="Arial"/>
              </w:rPr>
            </w:pPr>
          </w:p>
          <w:p w:rsidR="00CF30FC" w:rsidRDefault="00CF30FC" w:rsidP="008B3FA2">
            <w:pPr>
              <w:pStyle w:val="NoSpacing"/>
              <w:rPr>
                <w:rFonts w:ascii="Arial" w:hAnsi="Arial" w:cs="Arial"/>
              </w:rPr>
            </w:pPr>
          </w:p>
        </w:tc>
        <w:tc>
          <w:tcPr>
            <w:tcW w:w="1417" w:type="dxa"/>
          </w:tcPr>
          <w:p w:rsidR="00CF30FC" w:rsidRPr="00CF30FC" w:rsidRDefault="00CF30FC" w:rsidP="008B3FA2">
            <w:pPr>
              <w:pStyle w:val="NoSpacing"/>
              <w:rPr>
                <w:rFonts w:ascii="Arial" w:hAnsi="Arial" w:cs="Arial"/>
                <w:b/>
              </w:rPr>
            </w:pPr>
          </w:p>
        </w:tc>
        <w:tc>
          <w:tcPr>
            <w:tcW w:w="1280" w:type="dxa"/>
          </w:tcPr>
          <w:p w:rsidR="00CF30FC" w:rsidRPr="00CF30FC" w:rsidRDefault="00CF30FC" w:rsidP="008B3FA2">
            <w:pPr>
              <w:pStyle w:val="NoSpacing"/>
              <w:rPr>
                <w:rFonts w:ascii="Arial" w:hAnsi="Arial" w:cs="Arial"/>
                <w:b/>
              </w:rPr>
            </w:pPr>
          </w:p>
        </w:tc>
        <w:tc>
          <w:tcPr>
            <w:tcW w:w="799" w:type="dxa"/>
          </w:tcPr>
          <w:p w:rsidR="00CF30FC" w:rsidRPr="00CF30FC" w:rsidRDefault="00CF30FC" w:rsidP="008B3FA2">
            <w:pPr>
              <w:pStyle w:val="NoSpacing"/>
              <w:rPr>
                <w:rFonts w:ascii="Arial" w:hAnsi="Arial" w:cs="Arial"/>
                <w:b/>
              </w:rPr>
            </w:pPr>
          </w:p>
        </w:tc>
      </w:tr>
      <w:tr w:rsidR="00CF30FC" w:rsidTr="005368B6">
        <w:trPr>
          <w:trHeight w:val="195"/>
        </w:trPr>
        <w:tc>
          <w:tcPr>
            <w:tcW w:w="421" w:type="dxa"/>
          </w:tcPr>
          <w:p w:rsidR="00CF30FC" w:rsidRDefault="00CF30FC" w:rsidP="008B3FA2">
            <w:pPr>
              <w:pStyle w:val="NoSpacing"/>
              <w:rPr>
                <w:rFonts w:ascii="Arial" w:hAnsi="Arial" w:cs="Arial"/>
              </w:rPr>
            </w:pPr>
          </w:p>
        </w:tc>
        <w:tc>
          <w:tcPr>
            <w:tcW w:w="5099" w:type="dxa"/>
          </w:tcPr>
          <w:p w:rsidR="00CF30FC" w:rsidRPr="00CF30FC" w:rsidRDefault="00CF30FC" w:rsidP="008B3FA2">
            <w:pPr>
              <w:pStyle w:val="NoSpacing"/>
              <w:rPr>
                <w:rFonts w:ascii="Arial" w:hAnsi="Arial" w:cs="Arial"/>
                <w:b/>
              </w:rPr>
            </w:pPr>
            <w:r w:rsidRPr="00CF30FC">
              <w:rPr>
                <w:rFonts w:ascii="Arial" w:hAnsi="Arial" w:cs="Arial"/>
                <w:b/>
              </w:rPr>
              <w:t>Total</w:t>
            </w:r>
          </w:p>
          <w:p w:rsidR="00CF30FC" w:rsidRDefault="00CF30FC" w:rsidP="008B3FA2">
            <w:pPr>
              <w:pStyle w:val="NoSpacing"/>
              <w:rPr>
                <w:rFonts w:ascii="Arial" w:hAnsi="Arial" w:cs="Arial"/>
              </w:rPr>
            </w:pPr>
          </w:p>
        </w:tc>
        <w:tc>
          <w:tcPr>
            <w:tcW w:w="1417" w:type="dxa"/>
          </w:tcPr>
          <w:p w:rsidR="00CF30FC" w:rsidRPr="00CF30FC" w:rsidRDefault="00CF30FC" w:rsidP="008B3FA2">
            <w:pPr>
              <w:pStyle w:val="NoSpacing"/>
              <w:rPr>
                <w:rFonts w:ascii="Arial" w:hAnsi="Arial" w:cs="Arial"/>
                <w:b/>
              </w:rPr>
            </w:pPr>
          </w:p>
        </w:tc>
        <w:tc>
          <w:tcPr>
            <w:tcW w:w="1280" w:type="dxa"/>
          </w:tcPr>
          <w:p w:rsidR="00CF30FC" w:rsidRPr="00CF30FC" w:rsidRDefault="00CF30FC" w:rsidP="008B3FA2">
            <w:pPr>
              <w:pStyle w:val="NoSpacing"/>
              <w:rPr>
                <w:rFonts w:ascii="Arial" w:hAnsi="Arial" w:cs="Arial"/>
                <w:b/>
              </w:rPr>
            </w:pPr>
          </w:p>
        </w:tc>
        <w:tc>
          <w:tcPr>
            <w:tcW w:w="799" w:type="dxa"/>
          </w:tcPr>
          <w:p w:rsidR="00CF30FC" w:rsidRPr="00CF30FC" w:rsidRDefault="00CF30FC" w:rsidP="008B3FA2">
            <w:pPr>
              <w:pStyle w:val="NoSpacing"/>
              <w:rPr>
                <w:rFonts w:ascii="Arial" w:hAnsi="Arial" w:cs="Arial"/>
                <w:b/>
              </w:rPr>
            </w:pPr>
            <w:r w:rsidRPr="00CF30FC">
              <w:rPr>
                <w:rFonts w:ascii="Arial" w:hAnsi="Arial" w:cs="Arial"/>
                <w:b/>
              </w:rPr>
              <w:t>100</w:t>
            </w:r>
          </w:p>
        </w:tc>
      </w:tr>
    </w:tbl>
    <w:p w:rsidR="00933CC6" w:rsidRDefault="00933CC6" w:rsidP="008B3FA2">
      <w:pPr>
        <w:pStyle w:val="NoSpacing"/>
        <w:rPr>
          <w:rFonts w:ascii="Arial" w:hAnsi="Arial" w:cs="Arial"/>
        </w:rPr>
      </w:pPr>
    </w:p>
    <w:p w:rsidR="00CF30FC" w:rsidRDefault="00CF30FC" w:rsidP="008B3FA2">
      <w:pPr>
        <w:pStyle w:val="NoSpacing"/>
        <w:rPr>
          <w:rFonts w:ascii="Arial" w:hAnsi="Arial" w:cs="Arial"/>
        </w:rPr>
      </w:pPr>
    </w:p>
    <w:p w:rsidR="008B3FA2" w:rsidRDefault="00933CC6" w:rsidP="008B3FA2">
      <w:pPr>
        <w:pStyle w:val="NoSpacing"/>
        <w:rPr>
          <w:rFonts w:ascii="Arial" w:hAnsi="Arial" w:cs="Arial"/>
        </w:rPr>
      </w:pPr>
      <w:r>
        <w:rPr>
          <w:rFonts w:ascii="Arial" w:hAnsi="Arial" w:cs="Arial"/>
        </w:rPr>
        <w:t>This score will be</w:t>
      </w:r>
      <w:r w:rsidR="008B3FA2">
        <w:rPr>
          <w:rFonts w:ascii="Arial" w:hAnsi="Arial" w:cs="Arial"/>
        </w:rPr>
        <w:t xml:space="preserve"> added to the Stage 1 score. The artist who achieves the highest score will be appointed. </w:t>
      </w:r>
    </w:p>
    <w:p w:rsidR="00572BE2" w:rsidRDefault="00572BE2" w:rsidP="008E3B38">
      <w:pPr>
        <w:pStyle w:val="NoSpacing"/>
        <w:rPr>
          <w:rFonts w:ascii="Arial" w:hAnsi="Arial" w:cs="Arial"/>
        </w:rPr>
      </w:pPr>
    </w:p>
    <w:p w:rsidR="007F71F4" w:rsidRDefault="007F71F4" w:rsidP="008E3B38">
      <w:pPr>
        <w:pStyle w:val="NoSpacing"/>
        <w:rPr>
          <w:rFonts w:ascii="Arial" w:hAnsi="Arial" w:cs="Arial"/>
        </w:rPr>
      </w:pPr>
    </w:p>
    <w:p w:rsidR="007F71F4" w:rsidRDefault="007F71F4" w:rsidP="008E3B38">
      <w:pPr>
        <w:pStyle w:val="NoSpacing"/>
        <w:rPr>
          <w:rFonts w:ascii="Arial" w:hAnsi="Arial" w:cs="Arial"/>
          <w:b/>
        </w:rPr>
      </w:pPr>
      <w:r>
        <w:rPr>
          <w:rFonts w:ascii="Arial" w:hAnsi="Arial" w:cs="Arial"/>
          <w:b/>
        </w:rPr>
        <w:t>Timetable</w:t>
      </w:r>
    </w:p>
    <w:p w:rsidR="007F71F4" w:rsidRDefault="007F71F4" w:rsidP="008E3B38">
      <w:pPr>
        <w:pStyle w:val="NoSpacing"/>
        <w:rPr>
          <w:rFonts w:ascii="Arial" w:hAnsi="Arial" w:cs="Arial"/>
          <w:b/>
        </w:rPr>
      </w:pPr>
    </w:p>
    <w:p w:rsidR="00F54C19" w:rsidRPr="00053F58" w:rsidRDefault="007F71F4" w:rsidP="007F71F4">
      <w:pPr>
        <w:pStyle w:val="NoSpacing"/>
        <w:rPr>
          <w:rFonts w:ascii="Arial" w:hAnsi="Arial" w:cs="Arial"/>
          <w:b/>
          <w:i/>
        </w:rPr>
      </w:pPr>
      <w:r w:rsidRPr="00053F58">
        <w:rPr>
          <w:rFonts w:ascii="Arial" w:hAnsi="Arial" w:cs="Arial"/>
          <w:b/>
          <w:i/>
        </w:rPr>
        <w:t xml:space="preserve">Deadline for </w:t>
      </w:r>
      <w:r w:rsidR="00F54C19" w:rsidRPr="00053F58">
        <w:rPr>
          <w:rFonts w:ascii="Arial" w:hAnsi="Arial" w:cs="Arial"/>
          <w:b/>
          <w:i/>
        </w:rPr>
        <w:t>Submissions</w:t>
      </w:r>
    </w:p>
    <w:p w:rsidR="005A06B9" w:rsidRDefault="0095319B" w:rsidP="008E3B38">
      <w:pPr>
        <w:pStyle w:val="NoSpacing"/>
        <w:rPr>
          <w:rFonts w:ascii="Arial" w:hAnsi="Arial" w:cs="Arial"/>
        </w:rPr>
      </w:pPr>
      <w:r w:rsidRPr="0095319B">
        <w:rPr>
          <w:rFonts w:ascii="Arial" w:hAnsi="Arial" w:cs="Arial"/>
        </w:rPr>
        <w:t>Application</w:t>
      </w:r>
      <w:r w:rsidR="00F54C19">
        <w:rPr>
          <w:rFonts w:ascii="Arial" w:hAnsi="Arial" w:cs="Arial"/>
        </w:rPr>
        <w:t>s</w:t>
      </w:r>
      <w:r w:rsidRPr="0095319B">
        <w:rPr>
          <w:rFonts w:ascii="Arial" w:hAnsi="Arial" w:cs="Arial"/>
        </w:rPr>
        <w:t xml:space="preserve"> must be submitted </w:t>
      </w:r>
      <w:r w:rsidR="002E07CC" w:rsidRPr="0095319B">
        <w:rPr>
          <w:rFonts w:ascii="Arial" w:hAnsi="Arial" w:cs="Arial"/>
        </w:rPr>
        <w:t xml:space="preserve">by </w:t>
      </w:r>
      <w:r w:rsidR="007F71F4" w:rsidRPr="007F71F4">
        <w:rPr>
          <w:rFonts w:ascii="Arial" w:hAnsi="Arial" w:cs="Arial"/>
          <w:b/>
        </w:rPr>
        <w:t>Friday 15 February 2019</w:t>
      </w:r>
      <w:r w:rsidR="002E07CC">
        <w:rPr>
          <w:rFonts w:ascii="Arial" w:hAnsi="Arial" w:cs="Arial"/>
        </w:rPr>
        <w:t xml:space="preserve"> to</w:t>
      </w:r>
    </w:p>
    <w:p w:rsidR="00231C7F" w:rsidRDefault="00231C7F" w:rsidP="008E3B38">
      <w:pPr>
        <w:pStyle w:val="NoSpacing"/>
        <w:rPr>
          <w:rFonts w:ascii="Arial" w:hAnsi="Arial" w:cs="Arial"/>
        </w:rPr>
      </w:pPr>
    </w:p>
    <w:p w:rsidR="00231C7F" w:rsidRDefault="002E07CC" w:rsidP="008E3B38">
      <w:pPr>
        <w:pStyle w:val="NoSpacing"/>
        <w:rPr>
          <w:rFonts w:ascii="Arial" w:hAnsi="Arial" w:cs="Arial"/>
        </w:rPr>
      </w:pPr>
      <w:r>
        <w:rPr>
          <w:rFonts w:ascii="Arial" w:hAnsi="Arial" w:cs="Arial"/>
        </w:rPr>
        <w:t>Margaret Edgar</w:t>
      </w:r>
    </w:p>
    <w:p w:rsidR="002E07CC" w:rsidRDefault="002E07CC" w:rsidP="008E3B38">
      <w:pPr>
        <w:pStyle w:val="NoSpacing"/>
        <w:rPr>
          <w:rFonts w:ascii="Arial" w:hAnsi="Arial" w:cs="Arial"/>
        </w:rPr>
      </w:pPr>
      <w:r>
        <w:rPr>
          <w:rFonts w:ascii="Arial" w:hAnsi="Arial" w:cs="Arial"/>
        </w:rPr>
        <w:t>Cultural Services Manager</w:t>
      </w:r>
    </w:p>
    <w:p w:rsidR="002E07CC" w:rsidRDefault="002E07CC" w:rsidP="008E3B38">
      <w:pPr>
        <w:pStyle w:val="NoSpacing"/>
        <w:rPr>
          <w:rFonts w:ascii="Arial" w:hAnsi="Arial" w:cs="Arial"/>
        </w:rPr>
      </w:pPr>
      <w:r>
        <w:rPr>
          <w:rFonts w:ascii="Arial" w:hAnsi="Arial" w:cs="Arial"/>
        </w:rPr>
        <w:t>Flowerfield Arts Centre</w:t>
      </w:r>
    </w:p>
    <w:p w:rsidR="002E07CC" w:rsidRDefault="002E07CC" w:rsidP="008E3B38">
      <w:pPr>
        <w:pStyle w:val="NoSpacing"/>
        <w:rPr>
          <w:rFonts w:ascii="Arial" w:hAnsi="Arial" w:cs="Arial"/>
        </w:rPr>
      </w:pPr>
      <w:r>
        <w:rPr>
          <w:rFonts w:ascii="Arial" w:hAnsi="Arial" w:cs="Arial"/>
        </w:rPr>
        <w:t>185 Coleraine Road</w:t>
      </w:r>
    </w:p>
    <w:p w:rsidR="002E07CC" w:rsidRDefault="002E07CC" w:rsidP="008E3B38">
      <w:pPr>
        <w:pStyle w:val="NoSpacing"/>
        <w:rPr>
          <w:rFonts w:ascii="Arial" w:hAnsi="Arial" w:cs="Arial"/>
        </w:rPr>
      </w:pPr>
      <w:r>
        <w:rPr>
          <w:rFonts w:ascii="Arial" w:hAnsi="Arial" w:cs="Arial"/>
        </w:rPr>
        <w:t>Portstewart</w:t>
      </w:r>
    </w:p>
    <w:p w:rsidR="002E07CC" w:rsidRDefault="002E07CC" w:rsidP="008E3B38">
      <w:pPr>
        <w:pStyle w:val="NoSpacing"/>
        <w:rPr>
          <w:rFonts w:ascii="Arial" w:hAnsi="Arial" w:cs="Arial"/>
        </w:rPr>
      </w:pPr>
      <w:r>
        <w:rPr>
          <w:rFonts w:ascii="Arial" w:hAnsi="Arial" w:cs="Arial"/>
        </w:rPr>
        <w:t>BT55 7HU</w:t>
      </w:r>
    </w:p>
    <w:p w:rsidR="00B148A7" w:rsidRDefault="00B148A7" w:rsidP="008E3B38">
      <w:pPr>
        <w:pStyle w:val="NoSpacing"/>
        <w:rPr>
          <w:rFonts w:ascii="Arial" w:hAnsi="Arial" w:cs="Arial"/>
        </w:rPr>
      </w:pPr>
    </w:p>
    <w:p w:rsidR="00B148A7" w:rsidRDefault="00B148A7" w:rsidP="008E3B38">
      <w:pPr>
        <w:pStyle w:val="NoSpacing"/>
        <w:rPr>
          <w:rFonts w:ascii="Arial" w:hAnsi="Arial" w:cs="Arial"/>
        </w:rPr>
      </w:pPr>
      <w:r>
        <w:rPr>
          <w:rFonts w:ascii="Arial" w:hAnsi="Arial" w:cs="Arial"/>
        </w:rPr>
        <w:t xml:space="preserve">Or </w:t>
      </w:r>
      <w:r w:rsidR="00C44447">
        <w:rPr>
          <w:rFonts w:ascii="Arial" w:hAnsi="Arial" w:cs="Arial"/>
        </w:rPr>
        <w:t xml:space="preserve">by email </w:t>
      </w:r>
      <w:r>
        <w:rPr>
          <w:rFonts w:ascii="Arial" w:hAnsi="Arial" w:cs="Arial"/>
        </w:rPr>
        <w:t>to</w:t>
      </w:r>
    </w:p>
    <w:p w:rsidR="00B148A7" w:rsidRDefault="00330D55" w:rsidP="008E3B38">
      <w:pPr>
        <w:pStyle w:val="NoSpacing"/>
        <w:rPr>
          <w:rFonts w:ascii="Arial" w:hAnsi="Arial" w:cs="Arial"/>
        </w:rPr>
      </w:pPr>
      <w:hyperlink r:id="rId5" w:history="1">
        <w:r w:rsidR="00B148A7" w:rsidRPr="00922709">
          <w:rPr>
            <w:rStyle w:val="Hyperlink"/>
            <w:rFonts w:ascii="Arial" w:hAnsi="Arial" w:cs="Arial"/>
          </w:rPr>
          <w:t>margaret.edgar@causewaycoastandglens.gov.uk</w:t>
        </w:r>
      </w:hyperlink>
    </w:p>
    <w:p w:rsidR="00B148A7" w:rsidRDefault="00B148A7" w:rsidP="008E3B38">
      <w:pPr>
        <w:pStyle w:val="NoSpacing"/>
        <w:rPr>
          <w:rFonts w:ascii="Arial" w:hAnsi="Arial" w:cs="Arial"/>
        </w:rPr>
      </w:pPr>
    </w:p>
    <w:p w:rsidR="00E068CF" w:rsidRDefault="00E068CF" w:rsidP="008E3B38">
      <w:pPr>
        <w:pStyle w:val="NoSpacing"/>
        <w:rPr>
          <w:rFonts w:ascii="Arial" w:hAnsi="Arial" w:cs="Arial"/>
        </w:rPr>
      </w:pPr>
      <w:r w:rsidRPr="00C44447">
        <w:rPr>
          <w:rFonts w:ascii="Arial" w:hAnsi="Arial" w:cs="Arial"/>
        </w:rPr>
        <w:t>Applications will receive a receipt of application.</w:t>
      </w:r>
      <w:r w:rsidR="001910B8">
        <w:rPr>
          <w:rFonts w:ascii="Arial" w:hAnsi="Arial" w:cs="Arial"/>
        </w:rPr>
        <w:t xml:space="preserve"> </w:t>
      </w:r>
    </w:p>
    <w:p w:rsidR="001910B8" w:rsidRDefault="001910B8" w:rsidP="008E3B38">
      <w:pPr>
        <w:pStyle w:val="NoSpacing"/>
        <w:rPr>
          <w:rFonts w:ascii="Arial" w:hAnsi="Arial" w:cs="Arial"/>
        </w:rPr>
      </w:pPr>
    </w:p>
    <w:p w:rsidR="001910B8" w:rsidRPr="00053F58" w:rsidRDefault="007F71F4" w:rsidP="007F71F4">
      <w:pPr>
        <w:pStyle w:val="NoSpacing"/>
        <w:rPr>
          <w:rFonts w:ascii="Arial" w:hAnsi="Arial" w:cs="Arial"/>
          <w:b/>
          <w:i/>
        </w:rPr>
      </w:pPr>
      <w:r w:rsidRPr="00053F58">
        <w:rPr>
          <w:rFonts w:ascii="Arial" w:hAnsi="Arial" w:cs="Arial"/>
          <w:b/>
          <w:i/>
        </w:rPr>
        <w:t>Stage 2 - Presentations</w:t>
      </w:r>
    </w:p>
    <w:p w:rsidR="007F71F4" w:rsidRDefault="007F71F4" w:rsidP="007F71F4">
      <w:pPr>
        <w:pStyle w:val="NoSpacing"/>
        <w:rPr>
          <w:rFonts w:ascii="Arial" w:hAnsi="Arial" w:cs="Arial"/>
        </w:rPr>
      </w:pPr>
    </w:p>
    <w:p w:rsidR="007F71F4" w:rsidRPr="00B354A2" w:rsidRDefault="007F71F4" w:rsidP="007F71F4">
      <w:pPr>
        <w:pStyle w:val="NoSpacing"/>
        <w:rPr>
          <w:rFonts w:ascii="Arial" w:hAnsi="Arial" w:cs="Arial"/>
          <w:b/>
        </w:rPr>
      </w:pPr>
      <w:r>
        <w:rPr>
          <w:rFonts w:ascii="Arial" w:hAnsi="Arial" w:cs="Arial"/>
        </w:rPr>
        <w:t xml:space="preserve">Applicants who are successful in reaching Stage 2 of the process will be informed week beginning Monday 18 February and will be invited to make a presentation to the selection panel on </w:t>
      </w:r>
      <w:r w:rsidRPr="00B354A2">
        <w:rPr>
          <w:rFonts w:ascii="Arial" w:hAnsi="Arial" w:cs="Arial"/>
          <w:b/>
        </w:rPr>
        <w:t>Thursday 14 or Friday 15 March 2019.</w:t>
      </w:r>
    </w:p>
    <w:p w:rsidR="007F71F4" w:rsidRPr="00C44447" w:rsidRDefault="007F71F4" w:rsidP="007F71F4">
      <w:pPr>
        <w:pStyle w:val="NoSpacing"/>
        <w:rPr>
          <w:rFonts w:ascii="Arial" w:hAnsi="Arial" w:cs="Arial"/>
        </w:rPr>
      </w:pPr>
    </w:p>
    <w:p w:rsidR="00C44447" w:rsidRDefault="00C44447" w:rsidP="00C44447">
      <w:pPr>
        <w:pStyle w:val="NoSpacing"/>
        <w:rPr>
          <w:rFonts w:ascii="Arial" w:hAnsi="Arial" w:cs="Arial"/>
          <w:b/>
        </w:rPr>
      </w:pPr>
      <w:r w:rsidRPr="00C44447">
        <w:rPr>
          <w:rFonts w:ascii="Arial" w:hAnsi="Arial" w:cs="Arial"/>
          <w:b/>
        </w:rPr>
        <w:t>Point of Contact</w:t>
      </w:r>
    </w:p>
    <w:p w:rsidR="00C44447" w:rsidRPr="00C44447" w:rsidRDefault="00C44447" w:rsidP="00C44447">
      <w:pPr>
        <w:pStyle w:val="NoSpacing"/>
        <w:rPr>
          <w:rFonts w:ascii="Arial" w:hAnsi="Arial" w:cs="Arial"/>
          <w:b/>
        </w:rPr>
      </w:pPr>
    </w:p>
    <w:p w:rsidR="00C44447" w:rsidRDefault="00C44447" w:rsidP="00C44447">
      <w:pPr>
        <w:pStyle w:val="NoSpacing"/>
        <w:rPr>
          <w:rFonts w:ascii="Arial" w:hAnsi="Arial" w:cs="Arial"/>
        </w:rPr>
      </w:pPr>
      <w:r w:rsidRPr="00C44447">
        <w:rPr>
          <w:rFonts w:ascii="Arial" w:hAnsi="Arial" w:cs="Arial"/>
        </w:rPr>
        <w:t>For queries in relation to this TOR, please contact</w:t>
      </w:r>
      <w:r w:rsidR="00184E65">
        <w:rPr>
          <w:rFonts w:ascii="Arial" w:hAnsi="Arial" w:cs="Arial"/>
        </w:rPr>
        <w:t xml:space="preserve"> Margaret E</w:t>
      </w:r>
      <w:r w:rsidR="00B354A2">
        <w:rPr>
          <w:rFonts w:ascii="Arial" w:hAnsi="Arial" w:cs="Arial"/>
        </w:rPr>
        <w:t xml:space="preserve">dgar, Cultural Services Manager </w:t>
      </w:r>
      <w:hyperlink r:id="rId6" w:history="1">
        <w:r w:rsidR="009B3F12" w:rsidRPr="007E103D">
          <w:rPr>
            <w:rStyle w:val="Hyperlink"/>
            <w:rFonts w:ascii="Arial" w:hAnsi="Arial" w:cs="Arial"/>
          </w:rPr>
          <w:t>Margaret.edgar@causewaycoastabdglens.gov.uk</w:t>
        </w:r>
      </w:hyperlink>
      <w:r w:rsidR="009B3F12">
        <w:rPr>
          <w:rFonts w:ascii="Arial" w:hAnsi="Arial" w:cs="Arial"/>
        </w:rPr>
        <w:t xml:space="preserve"> </w:t>
      </w:r>
      <w:r w:rsidR="00B354A2">
        <w:rPr>
          <w:rFonts w:ascii="Arial" w:hAnsi="Arial" w:cs="Arial"/>
        </w:rPr>
        <w:t xml:space="preserve">or Desima Connolly, Cultural Facilities </w:t>
      </w:r>
      <w:r w:rsidR="009B3F12">
        <w:rPr>
          <w:rFonts w:ascii="Arial" w:hAnsi="Arial" w:cs="Arial"/>
        </w:rPr>
        <w:t>D</w:t>
      </w:r>
      <w:r w:rsidR="00B354A2">
        <w:rPr>
          <w:rFonts w:ascii="Arial" w:hAnsi="Arial" w:cs="Arial"/>
        </w:rPr>
        <w:t>evelopment Manager</w:t>
      </w:r>
      <w:r w:rsidR="009B3F12">
        <w:rPr>
          <w:rFonts w:ascii="Arial" w:hAnsi="Arial" w:cs="Arial"/>
        </w:rPr>
        <w:t xml:space="preserve"> </w:t>
      </w:r>
      <w:hyperlink r:id="rId7" w:history="1">
        <w:r w:rsidR="009B3F12" w:rsidRPr="007E103D">
          <w:rPr>
            <w:rStyle w:val="Hyperlink"/>
            <w:rFonts w:ascii="Arial" w:hAnsi="Arial" w:cs="Arial"/>
          </w:rPr>
          <w:t>desima.connolly@causewaycoastandglens.gov.uk</w:t>
        </w:r>
      </w:hyperlink>
    </w:p>
    <w:p w:rsidR="009B3F12" w:rsidRDefault="009B3F12" w:rsidP="00C44447">
      <w:pPr>
        <w:pStyle w:val="NoSpacing"/>
        <w:rPr>
          <w:rFonts w:ascii="Arial" w:hAnsi="Arial" w:cs="Arial"/>
        </w:rPr>
      </w:pPr>
    </w:p>
    <w:p w:rsidR="00CC7F60" w:rsidRDefault="00CC7F60" w:rsidP="00CC7F60">
      <w:pPr>
        <w:pStyle w:val="NoSpacing"/>
        <w:rPr>
          <w:rFonts w:ascii="Arial" w:hAnsi="Arial" w:cs="Arial"/>
        </w:rPr>
      </w:pPr>
    </w:p>
    <w:p w:rsidR="00CC7F60" w:rsidRPr="00CC7F60" w:rsidRDefault="00CC7F60" w:rsidP="00CC7F60">
      <w:pPr>
        <w:pStyle w:val="NoSpacing"/>
        <w:rPr>
          <w:rFonts w:ascii="Arial" w:hAnsi="Arial" w:cs="Arial"/>
          <w:b/>
        </w:rPr>
      </w:pPr>
      <w:r w:rsidRPr="00CC7F60">
        <w:rPr>
          <w:rFonts w:ascii="Arial" w:hAnsi="Arial" w:cs="Arial"/>
          <w:b/>
        </w:rPr>
        <w:t>Check List</w:t>
      </w:r>
    </w:p>
    <w:p w:rsidR="00CC7F60" w:rsidRPr="00CC7F60" w:rsidRDefault="00CC7F60" w:rsidP="00CC7F60">
      <w:pPr>
        <w:pStyle w:val="NoSpacing"/>
        <w:rPr>
          <w:rFonts w:ascii="Arial" w:hAnsi="Arial" w:cs="Arial"/>
        </w:rPr>
      </w:pPr>
      <w:r w:rsidRPr="00CC7F60">
        <w:rPr>
          <w:rFonts w:ascii="Arial" w:hAnsi="Arial" w:cs="Arial"/>
        </w:rPr>
        <w:t>Please ensure that you have include</w:t>
      </w:r>
      <w:r>
        <w:rPr>
          <w:rFonts w:ascii="Arial" w:hAnsi="Arial" w:cs="Arial"/>
        </w:rPr>
        <w:t>d</w:t>
      </w:r>
      <w:r w:rsidRPr="00CC7F60">
        <w:rPr>
          <w:rFonts w:ascii="Arial" w:hAnsi="Arial" w:cs="Arial"/>
        </w:rPr>
        <w:t xml:space="preserve"> the following documents:</w:t>
      </w:r>
    </w:p>
    <w:p w:rsidR="00CC7F60" w:rsidRPr="00CC7F60" w:rsidRDefault="00CC7F60" w:rsidP="00CC7F60">
      <w:pPr>
        <w:pStyle w:val="NoSpacing"/>
        <w:rPr>
          <w:rFonts w:ascii="Arial" w:hAnsi="Arial" w:cs="Arial"/>
        </w:rPr>
      </w:pPr>
    </w:p>
    <w:p w:rsidR="00CC7F60" w:rsidRPr="00CC7F60" w:rsidRDefault="00CC7F60" w:rsidP="00CC7F60">
      <w:pPr>
        <w:pStyle w:val="NoSpacing"/>
        <w:numPr>
          <w:ilvl w:val="0"/>
          <w:numId w:val="14"/>
        </w:numPr>
        <w:rPr>
          <w:rFonts w:ascii="Arial" w:hAnsi="Arial" w:cs="Arial"/>
        </w:rPr>
      </w:pPr>
      <w:r w:rsidRPr="00CC7F60">
        <w:rPr>
          <w:rFonts w:ascii="Arial" w:hAnsi="Arial" w:cs="Arial"/>
        </w:rPr>
        <w:t>Application form</w:t>
      </w:r>
    </w:p>
    <w:p w:rsidR="00CC7F60" w:rsidRPr="00CC7F60" w:rsidRDefault="00CC7F60" w:rsidP="00CC7F60">
      <w:pPr>
        <w:pStyle w:val="NoSpacing"/>
        <w:numPr>
          <w:ilvl w:val="0"/>
          <w:numId w:val="14"/>
        </w:numPr>
        <w:rPr>
          <w:rFonts w:ascii="Arial" w:hAnsi="Arial" w:cs="Arial"/>
        </w:rPr>
      </w:pPr>
      <w:r w:rsidRPr="00CC7F60">
        <w:rPr>
          <w:rFonts w:ascii="Arial" w:hAnsi="Arial" w:cs="Arial"/>
        </w:rPr>
        <w:t>Up to date artist’s CV including photographic examples of relevant previous work</w:t>
      </w:r>
    </w:p>
    <w:p w:rsidR="00C44447" w:rsidRPr="00CC7F60" w:rsidRDefault="00C44447" w:rsidP="00C44447">
      <w:pPr>
        <w:pStyle w:val="NoSpacing"/>
        <w:rPr>
          <w:rFonts w:ascii="Arial" w:hAnsi="Arial" w:cs="Arial"/>
        </w:rPr>
      </w:pPr>
    </w:p>
    <w:sectPr w:rsidR="00C44447" w:rsidRPr="00CC7F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096"/>
    <w:multiLevelType w:val="hybridMultilevel"/>
    <w:tmpl w:val="21E6B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50A83"/>
    <w:multiLevelType w:val="hybridMultilevel"/>
    <w:tmpl w:val="3E28DCB8"/>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D8C2618">
      <w:start w:val="1"/>
      <w:numFmt w:val="bullet"/>
      <w:lvlText w:val="o"/>
      <w:lvlJc w:val="left"/>
      <w:pPr>
        <w:ind w:left="1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C46420">
      <w:start w:val="1"/>
      <w:numFmt w:val="bullet"/>
      <w:lvlText w:val="▪"/>
      <w:lvlJc w:val="left"/>
      <w:pPr>
        <w:ind w:left="2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04A93C">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160B40">
      <w:start w:val="1"/>
      <w:numFmt w:val="bullet"/>
      <w:lvlText w:val="o"/>
      <w:lvlJc w:val="left"/>
      <w:pPr>
        <w:ind w:left="3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06DBF4">
      <w:start w:val="1"/>
      <w:numFmt w:val="bullet"/>
      <w:lvlText w:val="▪"/>
      <w:lvlJc w:val="left"/>
      <w:pPr>
        <w:ind w:left="4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E6C1DE">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9AE364">
      <w:start w:val="1"/>
      <w:numFmt w:val="bullet"/>
      <w:lvlText w:val="o"/>
      <w:lvlJc w:val="left"/>
      <w:pPr>
        <w:ind w:left="5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62B294">
      <w:start w:val="1"/>
      <w:numFmt w:val="bullet"/>
      <w:lvlText w:val="▪"/>
      <w:lvlJc w:val="left"/>
      <w:pPr>
        <w:ind w:left="6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B501ED"/>
    <w:multiLevelType w:val="hybridMultilevel"/>
    <w:tmpl w:val="36B8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D254A"/>
    <w:multiLevelType w:val="hybridMultilevel"/>
    <w:tmpl w:val="722208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B70D5"/>
    <w:multiLevelType w:val="hybridMultilevel"/>
    <w:tmpl w:val="D876D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A492F"/>
    <w:multiLevelType w:val="hybridMultilevel"/>
    <w:tmpl w:val="02DA9F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41196F"/>
    <w:multiLevelType w:val="hybridMultilevel"/>
    <w:tmpl w:val="19508C4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B4598"/>
    <w:multiLevelType w:val="hybridMultilevel"/>
    <w:tmpl w:val="4F2EEA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BD1AFB"/>
    <w:multiLevelType w:val="hybridMultilevel"/>
    <w:tmpl w:val="5622D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07167F"/>
    <w:multiLevelType w:val="hybridMultilevel"/>
    <w:tmpl w:val="9530F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0D14FD"/>
    <w:multiLevelType w:val="hybridMultilevel"/>
    <w:tmpl w:val="2834A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800F02"/>
    <w:multiLevelType w:val="hybridMultilevel"/>
    <w:tmpl w:val="D3DA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530BC1"/>
    <w:multiLevelType w:val="hybridMultilevel"/>
    <w:tmpl w:val="4FA011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9B6FDA"/>
    <w:multiLevelType w:val="hybridMultilevel"/>
    <w:tmpl w:val="94728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275007"/>
    <w:multiLevelType w:val="hybridMultilevel"/>
    <w:tmpl w:val="BAD053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1157DD"/>
    <w:multiLevelType w:val="hybridMultilevel"/>
    <w:tmpl w:val="E1563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7F19C0"/>
    <w:multiLevelType w:val="hybridMultilevel"/>
    <w:tmpl w:val="CE8A008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832A3A"/>
    <w:multiLevelType w:val="hybridMultilevel"/>
    <w:tmpl w:val="798C68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736208"/>
    <w:multiLevelType w:val="hybridMultilevel"/>
    <w:tmpl w:val="2700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270572"/>
    <w:multiLevelType w:val="hybridMultilevel"/>
    <w:tmpl w:val="49689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E71938"/>
    <w:multiLevelType w:val="hybridMultilevel"/>
    <w:tmpl w:val="3B5A5B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3"/>
  </w:num>
  <w:num w:numId="3">
    <w:abstractNumId w:val="19"/>
  </w:num>
  <w:num w:numId="4">
    <w:abstractNumId w:val="1"/>
  </w:num>
  <w:num w:numId="5">
    <w:abstractNumId w:val="8"/>
  </w:num>
  <w:num w:numId="6">
    <w:abstractNumId w:val="11"/>
  </w:num>
  <w:num w:numId="7">
    <w:abstractNumId w:val="2"/>
  </w:num>
  <w:num w:numId="8">
    <w:abstractNumId w:val="13"/>
  </w:num>
  <w:num w:numId="9">
    <w:abstractNumId w:val="18"/>
  </w:num>
  <w:num w:numId="10">
    <w:abstractNumId w:val="17"/>
  </w:num>
  <w:num w:numId="11">
    <w:abstractNumId w:val="9"/>
  </w:num>
  <w:num w:numId="12">
    <w:abstractNumId w:val="4"/>
  </w:num>
  <w:num w:numId="13">
    <w:abstractNumId w:val="16"/>
  </w:num>
  <w:num w:numId="14">
    <w:abstractNumId w:val="0"/>
  </w:num>
  <w:num w:numId="15">
    <w:abstractNumId w:val="20"/>
  </w:num>
  <w:num w:numId="16">
    <w:abstractNumId w:val="6"/>
  </w:num>
  <w:num w:numId="17">
    <w:abstractNumId w:val="12"/>
  </w:num>
  <w:num w:numId="18">
    <w:abstractNumId w:val="14"/>
  </w:num>
  <w:num w:numId="19">
    <w:abstractNumId w:val="15"/>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00E"/>
    <w:rsid w:val="00024293"/>
    <w:rsid w:val="00053F58"/>
    <w:rsid w:val="00091748"/>
    <w:rsid w:val="000C50CD"/>
    <w:rsid w:val="001271DD"/>
    <w:rsid w:val="001367B0"/>
    <w:rsid w:val="00143261"/>
    <w:rsid w:val="00154899"/>
    <w:rsid w:val="00184E65"/>
    <w:rsid w:val="001910B8"/>
    <w:rsid w:val="001A63CB"/>
    <w:rsid w:val="001A7EC9"/>
    <w:rsid w:val="001B4313"/>
    <w:rsid w:val="001F6794"/>
    <w:rsid w:val="00216874"/>
    <w:rsid w:val="00221B81"/>
    <w:rsid w:val="00231C7F"/>
    <w:rsid w:val="00267A91"/>
    <w:rsid w:val="002B64BC"/>
    <w:rsid w:val="002E07CC"/>
    <w:rsid w:val="00330D55"/>
    <w:rsid w:val="0033368F"/>
    <w:rsid w:val="00364385"/>
    <w:rsid w:val="00371F4C"/>
    <w:rsid w:val="00377896"/>
    <w:rsid w:val="003A1FAA"/>
    <w:rsid w:val="003A247D"/>
    <w:rsid w:val="003C7BA7"/>
    <w:rsid w:val="003E430C"/>
    <w:rsid w:val="00403107"/>
    <w:rsid w:val="004051A3"/>
    <w:rsid w:val="00407F0E"/>
    <w:rsid w:val="004851C6"/>
    <w:rsid w:val="00491945"/>
    <w:rsid w:val="00494DB7"/>
    <w:rsid w:val="004E6FCF"/>
    <w:rsid w:val="004F6B76"/>
    <w:rsid w:val="005368B6"/>
    <w:rsid w:val="00561B6F"/>
    <w:rsid w:val="00572BE2"/>
    <w:rsid w:val="005A06B9"/>
    <w:rsid w:val="005F7A51"/>
    <w:rsid w:val="00614533"/>
    <w:rsid w:val="006273A3"/>
    <w:rsid w:val="00643FAA"/>
    <w:rsid w:val="00655470"/>
    <w:rsid w:val="00656169"/>
    <w:rsid w:val="006B5CCE"/>
    <w:rsid w:val="006D2C23"/>
    <w:rsid w:val="00706B35"/>
    <w:rsid w:val="007674F3"/>
    <w:rsid w:val="007A75D4"/>
    <w:rsid w:val="007F71F4"/>
    <w:rsid w:val="00813BF1"/>
    <w:rsid w:val="0086336B"/>
    <w:rsid w:val="00871D6E"/>
    <w:rsid w:val="0087576D"/>
    <w:rsid w:val="008770FD"/>
    <w:rsid w:val="008B3FA2"/>
    <w:rsid w:val="008C4EC2"/>
    <w:rsid w:val="008D0B37"/>
    <w:rsid w:val="008E009C"/>
    <w:rsid w:val="008E3B38"/>
    <w:rsid w:val="0092324B"/>
    <w:rsid w:val="009242F6"/>
    <w:rsid w:val="00933CC6"/>
    <w:rsid w:val="00942EDD"/>
    <w:rsid w:val="00945B52"/>
    <w:rsid w:val="00946365"/>
    <w:rsid w:val="0095319B"/>
    <w:rsid w:val="009551AC"/>
    <w:rsid w:val="00983275"/>
    <w:rsid w:val="009B3F12"/>
    <w:rsid w:val="009B6558"/>
    <w:rsid w:val="009E0DCA"/>
    <w:rsid w:val="00A05893"/>
    <w:rsid w:val="00A86E5D"/>
    <w:rsid w:val="00AF6813"/>
    <w:rsid w:val="00B148A7"/>
    <w:rsid w:val="00B302DD"/>
    <w:rsid w:val="00B32B4A"/>
    <w:rsid w:val="00B33F62"/>
    <w:rsid w:val="00B354A2"/>
    <w:rsid w:val="00B51F8B"/>
    <w:rsid w:val="00B60C89"/>
    <w:rsid w:val="00BA7E0A"/>
    <w:rsid w:val="00BB033B"/>
    <w:rsid w:val="00BD2055"/>
    <w:rsid w:val="00BD2D05"/>
    <w:rsid w:val="00C44447"/>
    <w:rsid w:val="00C46065"/>
    <w:rsid w:val="00C506E9"/>
    <w:rsid w:val="00C57FB2"/>
    <w:rsid w:val="00C64A78"/>
    <w:rsid w:val="00C82A40"/>
    <w:rsid w:val="00C83A7B"/>
    <w:rsid w:val="00CC677C"/>
    <w:rsid w:val="00CC7F60"/>
    <w:rsid w:val="00CF30FC"/>
    <w:rsid w:val="00D10BD4"/>
    <w:rsid w:val="00D146CE"/>
    <w:rsid w:val="00D170B6"/>
    <w:rsid w:val="00D255CF"/>
    <w:rsid w:val="00D36FE1"/>
    <w:rsid w:val="00D52F0D"/>
    <w:rsid w:val="00D8600E"/>
    <w:rsid w:val="00DB49B1"/>
    <w:rsid w:val="00DB6811"/>
    <w:rsid w:val="00E068CF"/>
    <w:rsid w:val="00E126DA"/>
    <w:rsid w:val="00E27AE4"/>
    <w:rsid w:val="00EB7C8D"/>
    <w:rsid w:val="00EC6E65"/>
    <w:rsid w:val="00ED1831"/>
    <w:rsid w:val="00EF1903"/>
    <w:rsid w:val="00F233D5"/>
    <w:rsid w:val="00F52C6A"/>
    <w:rsid w:val="00F54C19"/>
    <w:rsid w:val="00F7246C"/>
    <w:rsid w:val="00F84A96"/>
    <w:rsid w:val="00FA2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5A8FD-43AD-40EA-A55E-BD3BC65F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00E"/>
    <w:pPr>
      <w:spacing w:line="256" w:lineRule="auto"/>
    </w:pPr>
  </w:style>
  <w:style w:type="paragraph" w:styleId="Heading1">
    <w:name w:val="heading 1"/>
    <w:basedOn w:val="Normal"/>
    <w:next w:val="Normal"/>
    <w:link w:val="Heading1Char"/>
    <w:uiPriority w:val="99"/>
    <w:qFormat/>
    <w:rsid w:val="008E3B38"/>
    <w:pPr>
      <w:keepNext/>
      <w:spacing w:after="0" w:line="360" w:lineRule="auto"/>
      <w:jc w:val="center"/>
      <w:outlineLvl w:val="0"/>
    </w:pPr>
    <w:rPr>
      <w:rFonts w:ascii="Arial" w:eastAsia="Times New Roman" w:hAnsi="Arial" w:cs="Times New Roman"/>
      <w:b/>
      <w:color w:val="000000"/>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600E"/>
    <w:pPr>
      <w:spacing w:after="0" w:line="240" w:lineRule="auto"/>
    </w:pPr>
  </w:style>
  <w:style w:type="character" w:styleId="Hyperlink">
    <w:name w:val="Hyperlink"/>
    <w:basedOn w:val="DefaultParagraphFont"/>
    <w:uiPriority w:val="99"/>
    <w:unhideWhenUsed/>
    <w:rsid w:val="00D255CF"/>
    <w:rPr>
      <w:color w:val="0563C1" w:themeColor="hyperlink"/>
      <w:u w:val="single"/>
    </w:rPr>
  </w:style>
  <w:style w:type="paragraph" w:styleId="BalloonText">
    <w:name w:val="Balloon Text"/>
    <w:basedOn w:val="Normal"/>
    <w:link w:val="BalloonTextChar"/>
    <w:uiPriority w:val="99"/>
    <w:semiHidden/>
    <w:unhideWhenUsed/>
    <w:rsid w:val="00407F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F0E"/>
    <w:rPr>
      <w:rFonts w:ascii="Segoe UI" w:hAnsi="Segoe UI" w:cs="Segoe UI"/>
      <w:sz w:val="18"/>
      <w:szCs w:val="18"/>
    </w:rPr>
  </w:style>
  <w:style w:type="character" w:customStyle="1" w:styleId="Heading1Char">
    <w:name w:val="Heading 1 Char"/>
    <w:basedOn w:val="DefaultParagraphFont"/>
    <w:link w:val="Heading1"/>
    <w:uiPriority w:val="99"/>
    <w:qFormat/>
    <w:rsid w:val="008E3B38"/>
    <w:rPr>
      <w:rFonts w:ascii="Arial" w:eastAsia="Times New Roman" w:hAnsi="Arial" w:cs="Times New Roman"/>
      <w:b/>
      <w:color w:val="000000"/>
      <w:sz w:val="36"/>
      <w:szCs w:val="20"/>
    </w:rPr>
  </w:style>
  <w:style w:type="paragraph" w:styleId="ListParagraph">
    <w:name w:val="List Paragraph"/>
    <w:basedOn w:val="Normal"/>
    <w:uiPriority w:val="34"/>
    <w:qFormat/>
    <w:rsid w:val="00945B52"/>
    <w:pPr>
      <w:ind w:left="720"/>
      <w:contextualSpacing/>
    </w:pPr>
  </w:style>
  <w:style w:type="table" w:styleId="TableGrid">
    <w:name w:val="Table Grid"/>
    <w:basedOn w:val="TableNormal"/>
    <w:uiPriority w:val="39"/>
    <w:rsid w:val="00377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092634">
      <w:bodyDiv w:val="1"/>
      <w:marLeft w:val="0"/>
      <w:marRight w:val="0"/>
      <w:marTop w:val="0"/>
      <w:marBottom w:val="0"/>
      <w:divBdr>
        <w:top w:val="none" w:sz="0" w:space="0" w:color="auto"/>
        <w:left w:val="none" w:sz="0" w:space="0" w:color="auto"/>
        <w:bottom w:val="none" w:sz="0" w:space="0" w:color="auto"/>
        <w:right w:val="none" w:sz="0" w:space="0" w:color="auto"/>
      </w:divBdr>
    </w:div>
    <w:div w:id="137233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sima.connolly@causewaycoastandglen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garet.edgar@causewaycoastabdglens.gov.uk" TargetMode="External"/><Relationship Id="rId5" Type="http://schemas.openxmlformats.org/officeDocument/2006/relationships/hyperlink" Target="mailto:margaret.edgar@causewaycoastandglens.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Edgar</dc:creator>
  <cp:keywords/>
  <dc:description/>
  <cp:lastModifiedBy>Margaret Edgar</cp:lastModifiedBy>
  <cp:revision>2</cp:revision>
  <cp:lastPrinted>2018-11-27T16:51:00Z</cp:lastPrinted>
  <dcterms:created xsi:type="dcterms:W3CDTF">2018-11-29T15:30:00Z</dcterms:created>
  <dcterms:modified xsi:type="dcterms:W3CDTF">2018-11-29T15:30:00Z</dcterms:modified>
</cp:coreProperties>
</file>